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PSA</w:t>
      </w:r>
      <w:r>
        <w:rPr>
          <w:rFonts w:ascii="Calibri" w:hAnsi="Calibri"/>
          <w:b/>
          <w:color w:val="1A2010"/>
          <w:sz w:val="40"/>
        </w:rPr>
        <w:t xml:space="preserve">  Public Storage</w:t>
      </w:r>
    </w:p>
    <w:p>
      <w:pPr>
        <w:spacing w:after="120"/>
      </w:pPr>
      <w:r>
        <w:rPr>
          <w:rFonts w:ascii="Calibri" w:hAnsi="Calibri"/>
          <w:b/>
          <w:color w:val="6E8450"/>
          <w:sz w:val="18"/>
        </w:rPr>
        <w:t>DIVIDEND SLEEVE · 2026-05-01 · Inspire: 48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Industrial · NYSE · United States</w:t>
      </w:r>
    </w:p>
    <w:p>
      <w:pPr>
        <w:spacing w:after="80"/>
      </w:pPr>
      <w:r>
        <w:rPr>
          <w:rFonts w:ascii="Calibri" w:hAnsi="Calibri"/>
          <w:b w:val="0"/>
          <w:color w:val="3A4A28"/>
          <w:sz w:val="20"/>
        </w:rPr>
        <w:t>Public Storage, a member of the S&amp;P 500, is a REIT that primarily acquires, develops, owns, and operates self-storage facilities. At December 31, 2025, the company owned and/or operated 3,533 self-storage facilities located in 40 states with approximately 258 million net rentable square feet in the United States, and owned a 35% common equity interest in Shurgard Self Storage Limited operating 332 facilities in seven Western European countries.</w:t>
      </w:r>
    </w:p>
    <w:p>
      <w:r>
        <w:rPr>
          <w:rFonts w:ascii="Calibri" w:hAnsi="Calibri"/>
          <w:b/>
          <w:color w:val="6E8450"/>
          <w:sz w:val="18"/>
        </w:rPr>
        <w:t>5,770 Employees · https://www.publicstorage.com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(2/3): PSA completed the transformative $10.8 billion acquisition of National Storage Affiliates (NSA) in 2023, adding ~770 facilities and creating the PS4.0 strategic plan with CEO succession, headquarters relocation to Frisco, TX, and a culture overhaul — a genuine business model evolution for the self-storage industry [1][2]. AI Deployment (1/2): PSA is integrating AI and data-driven insights into deal sourcing, customer interaction via PS Next omnichannel platform, and pricing optimization, though no specific revenue or savings figures have been quantified publicly [2]. Market Share Leadership (2/2): PSA is the undisputed category leader in U.S. self-storage with 3,533 facilities and ~258 million net rentable square feet — the largest owner-operator by a wide margin, defining the category standard [3]. Product Pipeline (0/2): No next-generation product launches with specific timelines announced beyond continued development pipeline. R&amp;D Intensity (0/1): As a REIT, PSA's R&amp;D spend is minimal and below-average relative to tech-forward peers; innovation comes through operational execution rather than research investment.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PSA's stated purpose centers on providing customers with convenient, secure storage solutions — clear and practical but not distinctive or inspirational. The PS4.0 initiative introduces language around 'value creation' and 'accountability' but remains fundamentally transactional [2]. Community &amp; Charitable Impact (1/2): PSA has general corporate philanthropy programs and community engagement through local facility operations, but no signature foundation or large-scale charitable programs with specific dollar amounts were identified [4]. Employee Retention (1/2): Average retention for the industry; the PS4.0 plan explicitly acknowledges a culture overhaul is needed, introducing a new incentive system tied to shareholder returns. The headquarters relocation from Glendale, CA to Frisco, TX will disrupt the existing workforce [2]. Insider Buying (1/2): Incoming chairman Shankh Mitra brings a strong track record from Welltower, signaling board conviction, but no significant net insider buying by current executives was identified in the last 12 months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calculated. PSA has a strong balance sheet with D/E of 107.6% — moderate for a REIT — ROE of 20.2%, and profit margin of 39.1% reflecting best-in-class operating efficiency [3]. Revenue growth is modest at 2.7% YoY and 4.9% three-year CAGR, reflecting a mature industry with same-store revenue growth near zero in Q1 2026. Forward P/E of 30.0 is elevated but typical for premium REITs. The GAAP payout ratio of 124% scores 0 (REITs distribute &gt;90% of taxable income by requirement; FFO-based payout ratio is approximately 71%). Dividend has been paid for 38+ consecutive years but has been flat at $12/year since 2023, yielding 0 consecutive years of growth. However, the 5-year dividend CAGR of 8.45% (from the $8 to $12 step-up in 2022-2023) scores well [3][5].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Public Storage demonstrates moderate infinite game characteristics — a 54-year operating history since 1972 proves institutional endurance, and the PS4.0 strategic plan represents genuine long-term thinking. However, the culture overhaul signals that the company has recognized its existing culture was insufficient, the CEO succession feels engineered for shareholder returns rather than cause-driven, and the competitive language emphasizes 'winning' and 'value creation' over serving a purpose beyond profit [1][2].</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PSA's purpose is fundamentally transactional — providing storage space for customers. PS4.0 adds language about 'a new era of leadership, growth and value creation' but this is corporate strategy, not a Just Cause. Sinek would note that there is no articulated vision of a future state so compelling people would sacrifice to advance it; the company exists to rent boxes to people and return capital to shareholders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PS4.0 culture overhaul explicitly targets 'accountability, collaboration, and long-term value creation,' which suggests the existing culture needed improvement. The headquarters relocation from Glendale to Frisco will displace employees, creating uncertainty. However, the orderly CEO succession (Boyle from CFO) and new performance incentive system signal organizational stability and an effort to build a merit-based culture [2].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PSA's competitive language in the PS4.0 announcement focuses on self-improvement — 'tripling deal sourcing teams,' 'reducing transaction timelines,' and building internal capabilities — rather than framing competition as a war against Extra Space or CubeSmart. Management acknowledges the industry is competitive and uses it as motivation to enhance operational excellence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NSA acquisition ($10.8B) and PS4.0 strategic plan represent meaningful evolution — PSA is shifting from a pure owner-operator model to a platform company with omnichannel digital capabilities and a third-party management strategy. This is incremental evolution rather than transformative reinvention, but it shows willingness to adapt the business model [1][2].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headquarters relocation from California to Texas is a bold operational decision that will disrupt the existing workforce in service of long-term talent access and cost efficiency. The $10.8B NSA acquisition during uncertain market conditions showed willingness to invest at scale. However, the flat dividend for three consecutive years (2023-2025) amid rising FFO suggests prioritizing capital preservation over conviction in the growth story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Public Storage is the unquestioned category leader in U.S. self-storage with 3,533 facilities and an industry-leading 39% profit margin. Q1 2026 delivered $1.22 billion in revenue (up 2.5% YoY), net income of $476.8 million (up 33%), and Core FFO of $4.22 per share [1]. The PS4.0 strategic plan — complete with CEO succession, HQ relocation, and culture overhaul — signals management's intent to move from a mature operator to a growth-oriented platform. At a 3.97% dividend yield with a 54-year operating history, PSA offers defensive income with physical-asset backing that is structurally immune to AI disruption.</w:t>
      </w:r>
    </w:p>
    <w:p>
      <w:pPr>
        <w:spacing w:after="120"/>
      </w:pPr>
      <w:r>
        <w:rPr>
          <w:rFonts w:ascii="Calibri" w:hAnsi="Calibri"/>
          <w:b w:val="0"/>
          <w:color w:val="3A4A28"/>
          <w:sz w:val="20"/>
        </w:rPr>
        <w:t>The bear case centers on decelerating same-store fundamentals: Q1 2026 same-store revenue growth was effectively flat, and 2026 guidance projects same-store revenue between -2.2% and 0% [1]. The forward P/E of 30x is elevated for a business with low-single-digit revenue growth, suggesting the stock is priced for a growth re-acceleration that may not materialize. The flat $12/year dividend since 2023 — while well-covered by FFO — signals management's unwillingness to commit to distribution growth. The NSA integration adds execution risk, with management projecting the deal to be earnings-neutral until 2028-2029 stabilization. Supply headwinds from new self-storage construction in Sunbelt markets could pressure occupancy and pricing power in key growth geographies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NSA acquisition stabilization by 2028-2029 expected to contribute $0.35-$0.50 in per-share FFO growth, creating a clear earnings inflection point</w:t>
      </w:r>
    </w:p>
    <w:p>
      <w:pPr>
        <w:spacing w:before="40" w:after="40"/>
        <w:ind w:left="283"/>
      </w:pPr>
      <w:r>
        <w:rPr>
          <w:rFonts w:ascii="Calibri" w:hAnsi="Calibri"/>
          <w:b/>
          <w:color w:val="4A6B25"/>
          <w:sz w:val="20"/>
        </w:rPr>
        <w:t xml:space="preserve">2. </w:t>
      </w:r>
      <w:r>
        <w:rPr>
          <w:rFonts w:ascii="Calibri" w:hAnsi="Calibri"/>
          <w:b w:val="0"/>
          <w:color w:val="3A4A28"/>
          <w:sz w:val="20"/>
        </w:rPr>
        <w:t>PS4.0 culture and operational overhaul under CEO Tom Boyle driving margin expansion through AI-powered pricing, digital customer acquisition, and deal sourcing optimization</w:t>
      </w:r>
    </w:p>
    <w:p>
      <w:pPr>
        <w:spacing w:before="40" w:after="40"/>
        <w:ind w:left="283"/>
      </w:pPr>
      <w:r>
        <w:rPr>
          <w:rFonts w:ascii="Calibri" w:hAnsi="Calibri"/>
          <w:b/>
          <w:color w:val="4A6B25"/>
          <w:sz w:val="20"/>
        </w:rPr>
        <w:t xml:space="preserve">3. </w:t>
      </w:r>
      <w:r>
        <w:rPr>
          <w:rFonts w:ascii="Calibri" w:hAnsi="Calibri"/>
          <w:b w:val="0"/>
          <w:color w:val="3A4A28"/>
          <w:sz w:val="20"/>
        </w:rPr>
        <w:t>Interest rate cuts reducing consumer financing costs and stimulating housing activity, which historically correlates with self-storage demand as people move and downsize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Same-store revenue decline of up to -2.2% in 2026 guidance suggests pricing power erosion in a softening demand environment, with no clear catalyst for inflection</w:t>
      </w:r>
    </w:p>
    <w:p>
      <w:pPr>
        <w:spacing w:before="40" w:after="40"/>
        <w:ind w:left="283"/>
      </w:pPr>
      <w:r>
        <w:rPr>
          <w:rFonts w:ascii="Calibri" w:hAnsi="Calibri"/>
          <w:b/>
          <w:color w:val="4A6B25"/>
          <w:sz w:val="20"/>
        </w:rPr>
        <w:t xml:space="preserve">2. </w:t>
      </w:r>
      <w:r>
        <w:rPr>
          <w:rFonts w:ascii="Calibri" w:hAnsi="Calibri"/>
          <w:b w:val="0"/>
          <w:color w:val="3A4A28"/>
          <w:sz w:val="20"/>
        </w:rPr>
        <w:t>New self-storage supply additions in Sunbelt markets (Texas, Florida, Southeast) could outpace demand absorption, compressing occupancy rates and rental rates in PSA's highest-growth geographies</w:t>
      </w:r>
    </w:p>
    <w:p>
      <w:pPr>
        <w:spacing w:before="40" w:after="40"/>
        <w:ind w:left="283"/>
      </w:pPr>
      <w:r>
        <w:rPr>
          <w:rFonts w:ascii="Calibri" w:hAnsi="Calibri"/>
          <w:b/>
          <w:color w:val="4A6B25"/>
          <w:sz w:val="20"/>
        </w:rPr>
        <w:t xml:space="preserve">3. </w:t>
      </w:r>
      <w:r>
        <w:rPr>
          <w:rFonts w:ascii="Calibri" w:hAnsi="Calibri"/>
          <w:b w:val="0"/>
          <w:color w:val="3A4A28"/>
          <w:sz w:val="20"/>
        </w:rPr>
        <w:t>CEO transition and headquarters relocation create simultaneous organizational disruption — key talent attrition during the California-to-Texas move could impair operational continuity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Self-storage is a physical-world business — PSA owns 258 million square feet of real property that AI cannot digitize, replace, or disintermediate. The core value proposition (physical space for physical stuff) is structurally immune to AI substitution. Revenue comes from rent on tangible assets with local network effects and high switching costs for customers who have loaded their belongings [3]. The only exposure is potential AI-driven optimization by competitors or new entrants using AI for pricing and customer acquisition, but PSA is already deploying these tools defensively through PS Next [2]. AI Opportunity (1/1): PSA is generating measurable operational value from AI — the PS Next platform uses data science and AI for dynamic pricing optimization, customer acquisition, and deal sourcing. SVP Paul Spittle is tripling deal sourcing teams using AI-driven insights, directly impacting acquisition velocity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Public Storage Q1 2026 Earnings Release, BusinessWire, April 27, 2026</w:t>
      </w:r>
    </w:p>
    <w:p>
      <w:pPr>
        <w:spacing w:before="20" w:after="20"/>
        <w:ind w:left="170"/>
      </w:pPr>
      <w:r>
        <w:rPr>
          <w:rFonts w:ascii="Calibri" w:hAnsi="Calibri"/>
          <w:b/>
          <w:color w:val="4A6B25"/>
          <w:sz w:val="15"/>
        </w:rPr>
        <w:t xml:space="preserve">2. </w:t>
      </w:r>
      <w:r>
        <w:rPr>
          <w:rFonts w:ascii="Calibri" w:hAnsi="Calibri"/>
          <w:b w:val="0"/>
          <w:color w:val="3A4A28"/>
          <w:sz w:val="17"/>
        </w:rPr>
        <w:t>Public Storage Announces PS4.0 — A New Era of Leadership, Growth and Value Creation, Investor Relations,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PSA key statistics, accessed May 2026</w:t>
      </w:r>
    </w:p>
    <w:p>
      <w:pPr>
        <w:spacing w:before="20" w:after="20"/>
        <w:ind w:left="170"/>
      </w:pPr>
      <w:r>
        <w:rPr>
          <w:rFonts w:ascii="Calibri" w:hAnsi="Calibri"/>
          <w:b/>
          <w:color w:val="4A6B25"/>
          <w:sz w:val="15"/>
        </w:rPr>
        <w:t xml:space="preserve">4. </w:t>
      </w:r>
      <w:r>
        <w:rPr>
          <w:rFonts w:ascii="Calibri" w:hAnsi="Calibri"/>
          <w:b w:val="0"/>
          <w:color w:val="3A4A28"/>
          <w:sz w:val="17"/>
        </w:rPr>
        <w:t>Public Storage 2023 Sustainability Report, investor relations</w:t>
      </w:r>
    </w:p>
    <w:p>
      <w:pPr>
        <w:spacing w:before="20" w:after="20"/>
        <w:ind w:left="170"/>
      </w:pPr>
      <w:r>
        <w:rPr>
          <w:rFonts w:ascii="Calibri" w:hAnsi="Calibri"/>
          <w:b/>
          <w:color w:val="4A6B25"/>
          <w:sz w:val="15"/>
        </w:rPr>
        <w:t xml:space="preserve">5. </w:t>
      </w:r>
      <w:r>
        <w:rPr>
          <w:rFonts w:ascii="Calibri" w:hAnsi="Calibri"/>
          <w:b w:val="0"/>
          <w:color w:val="3A4A28"/>
          <w:sz w:val="17"/>
        </w:rPr>
        <w:t>Public Storage Q1 2026 Earnings Call Transcript, The Motley Fool, April 28,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