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PSNL</w:t>
      </w:r>
      <w:r>
        <w:rPr>
          <w:rFonts w:ascii="Calibri" w:hAnsi="Calibri"/>
          <w:b/>
          <w:color w:val="1A2010"/>
          <w:sz w:val="40"/>
        </w:rPr>
        <w:t xml:space="preserve">  Personalis, Inc.</w:t>
      </w:r>
    </w:p>
    <w:p>
      <w:pPr>
        <w:spacing w:after="120"/>
      </w:pPr>
      <w:r>
        <w:rPr>
          <w:rFonts w:ascii="Calibri" w:hAnsi="Calibri"/>
          <w:b/>
          <w:color w:val="6E8450"/>
          <w:sz w:val="18"/>
        </w:rPr>
        <w:t>GROWTH SLEEVE · 2026-04-28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Personalis develops, markets, and sells advanced cancer genomic tests and services. Its products include NeXT Personal, a tumor-informed liquid biopsy test for detection of minimal residual disease (MRD) and recurrence monitoring in solid tumors, and ImmunoID NeXT, a tissue-based comprehensive genomic profiling service. The company serves clinical diagnostic customers, biopharmaceutical companies, and the VA's Million Veteran Program.</w:t>
      </w:r>
    </w:p>
    <w:p>
      <w:r>
        <w:rPr>
          <w:rFonts w:ascii="Calibri" w:hAnsi="Calibri"/>
          <w:b/>
          <w:color w:val="6E8450"/>
          <w:sz w:val="18"/>
        </w:rPr>
        <w:t>259 Employees · https://www.personalis.com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Personalis has evolved from a population genomics services company to focus on cancer MRD testing with NeXT Personal, representing a meaningful but incremental pivot rather than a transformative reinvention. Revenue declined 17.7% in FY2025 to $69.6M as the company transitioned away from lower-margin population genomics contracts toward higher-value clinical diagnostics [1]. AI Deployment (1/2): Personalis leverages machine learning and advanced bioinformatics algorithms in its NeXT platform for variant calling, neoantigen prediction, and MRD detection, representing meaningful computational intelligence embedded in the product offering [2]. However, specific quantified AI-driven revenue or efficiency gains have not been publicly reported. Market Share (1/2): Personalis holds a meaningful position in the MRD testing market but competes against well-funded rivals including Natera (Signatera), Guardant Health, and Foundation Medicine. The MRD market is growing but fragmented, and Personalis is a smaller player [1]. Product Pipeline (1/2): The company secured Medicare coverage for breast cancer and Stage I-III NSCLC surveillance testing in Q4 2025 and Q1 2026 respectively, opening significant new clinical revenue streams with specific volume projections of 43,000-45,000 tests in 2026 [1]. R&amp;D Intensity (1/1): Personalis invests heavily in R&amp;D relative to its revenue base, consistent with a diagnostics company building out its clinical test menu and platform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Personalis's purpose is to drive a new paradigm for the active management of cancer, guiding care from biopsy throughout the life of the patient. This is clear and identifies a meaningful patient-centric purpose beyond profit, though it's a common articulation in the precision oncology diagnostics space and not distinctively inspirational [2]. Community Impact (0/2): No evidence of significant charitable programs or community investment was found in web searches; as a small, pre-profitability company with 259 employees, Personalis has limited scale for major philanthropic initiatives. Employee Retention (1/2): The company has built out its leadership team with experienced hires including CEO Christopher Hall (from Veracyte) in 2023, COO Aaron Tachibana, and VP of People Susan Moriconi, suggesting intentional organizational development [2]. However, specific retention or tenure data is not publicly available. Insider Buying (1/2): Insider transaction patterns show typical small-cap biotech activity without standout net buying signals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 has a mixed Infrastructure profile with a notably strong balance sheet but deeply negative profitability. D/E of 16.9% is excellent, well below the 70% target, scoring a perfect 1.0 and reflecting conservative capital management for a small diagnostic company [4]. However, ROE of -35.0% is below the 0% floor (score 0), and profit margin of -116.7% reflects that the company loses significantly more than it earns in revenue [4]. Revenue declined 17.7% from $84.6M in 2024 to $69.6M in 2025 as the company transitioned away from population genomics, scoring just 0.08 on YoY growth [1]. The 3-year revenue CAGR of approximately 2.3% scores 0.49 (2x weight). Forward P/E and PEG are excluded as meaningless (negative/unavailable) [4]. Liquidity floor cleared: 1.52M avg volume x $5.96 = $9.1M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Personalis is a small diagnostics company in transition, shifting from population genomics services toward clinical MRD testing. While the mission of active cancer management is purpose-driven, the company lacks the organizational depth, financial stability, and multi-decade track record to demonstrate strong infinite game characteristics. The 2023 CEO change and business model pivot reflect adaptability but also suggest strategic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Personalis's cause — driving a new paradigm for active cancer management throughout a patient's life — is genuine and connects the company's genomic testing to meaningful patient outcomes [2]. The focus on MRD monitoring in solid tumors addresses a real clinical need. However, this purpose is standard for precision oncology companies and has not been validated through decades of consistent execution. The company has pivoted its strategic focus multiple times (population genomics, biopharma services, clinical diagnostics), suggesting the cause is still being refined rather than serving as a proven competitive advantage.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 shows adequate organizational stability with intentional leadership development, having brought in experienced executives including CEO Hall, COO Tachibana, and VP of People Moriconi [2]. At 259 employees, the company is small enough to maintain direct organizational relationships. However, the 2023 CEO transition was external rather than internal succession, and there is no publicly available evidence of exceptional employee trust metrics or cultural differentiation.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 competes against Natera (Signatera), Guardant Health, and Foundation Medicine in the MRD testing market. The competitive landscape is intense, and the company's positioning language focuses on differentiation through its comprehensive genomic approach rather than on defeating specific rivals [2]. However, there is limited evidence of management explicitly acknowledging competitors' strengths as motivation for self-improvement.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 has shown some strategic flexibility by pivoting from its original population genomics focus (including the VA Million Veteran Program) toward clinical cancer diagnostics with NeXT Personal MRD testing [1]. This represents a meaningful business model evolution, though it was driven more by market necessity as population genomics contracts became less profitable than by a cause-driven vision for the future. The company is adapting to survive rather than reinventing in service of a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Personalis has not demonstrated the kind of costly long-term sacrifice that Sinek's framework demands. The transition from population genomics to clinical MRD testing was a rational business decision rather than a courageous stand, and the 2023 CEO change brought in external leadership from Veracyte rather than reflecting internally cultivated conviction [2]. Revenue declined 17.7% in FY2025 during the transition, but this was a consequence of strategic repositioning rather than an intentional investment sacrifice [1].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Personalis is at an inflection point as it transitions from lower-margin population genomics services to higher-value clinical MRD testing. The company guides to $78-80M in 2026 revenue (13% YoY growth) with clinical revenue projected to grow 5x to $10-11M, driven by new Medicare coverage approvals for breast cancer and NSCLC surveillance [1]. NeXT Personal's tumor-informed liquid biopsy approach offers comprehensive whole-exome-plus-transcriptome analysis that could differentiate against competitors' panel-based approaches. At $624M market cap with a clean balance sheet (D/E of 16.9%), the stock offers significant optionality on clinical adoption acceleration if the MRD testing market expands as analysts project [4].</w:t>
      </w:r>
    </w:p>
    <w:p>
      <w:pPr>
        <w:spacing w:after="120"/>
      </w:pPr>
      <w:r>
        <w:rPr>
          <w:rFonts w:ascii="Calibri" w:hAnsi="Calibri"/>
          <w:b w:val="0"/>
          <w:color w:val="3A4A28"/>
          <w:sz w:val="20"/>
        </w:rPr>
        <w:t>The bear case for Personalis is substantial. FY2025 revenue declined 17.7% to $69.6M, and the company lost $81.3M — more than its entire revenue base — with profit margin of -117% [4]. Management guides to an even larger net loss of ~$105M in 2026 as it invests in clinical commercialization, implying $100M of cash burn that will eventually require additional financing [1]. The MRD testing market is intensely competitive: Natera's Signatera has first-mover advantage with broad payer coverage, Guardant Health has scale and AI capabilities, and Foundation Medicine has Roche's backing. Personalis's 259-person team is resource-constrained relative to these competitors. The stock at $5.96 per share reflects micro-cap risk, and with a negative forward P/E of -6.3x, analysts do not expect profitability in the foreseeable future [4]. Clinical adoption of NeXT Personal must accelerate dramatically from 16,233 tests in 2025 to justify the current valuation, and any delay in Medicare reimbursement expansion or competitive displacement would be devastating to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coverage approvals for breast cancer (Q4 2025) and Stage I-III NSCLC (Q1 2026) surveillance testing projected to drive 5x clinical revenue growth to $10-11M in 2026 with 43,000-45,000 test volume [1]</w:t>
      </w:r>
    </w:p>
    <w:p>
      <w:pPr>
        <w:spacing w:before="40" w:after="40"/>
        <w:ind w:left="283"/>
      </w:pPr>
      <w:r>
        <w:rPr>
          <w:rFonts w:ascii="Calibri" w:hAnsi="Calibri"/>
          <w:b/>
          <w:color w:val="4A6B25"/>
          <w:sz w:val="20"/>
        </w:rPr>
        <w:t xml:space="preserve">2. </w:t>
      </w:r>
      <w:r>
        <w:rPr>
          <w:rFonts w:ascii="Calibri" w:hAnsi="Calibri"/>
          <w:b w:val="0"/>
          <w:color w:val="3A4A28"/>
          <w:sz w:val="20"/>
        </w:rPr>
        <w:t>Full-year 2026 revenue guidance of $78-80M representing 13% YoY growth, reversing the 2025 decline as clinical diagnostics revenue begins to offset legacy population genomics declines [1]</w:t>
      </w:r>
    </w:p>
    <w:p>
      <w:pPr>
        <w:spacing w:before="40" w:after="40"/>
        <w:ind w:left="283"/>
      </w:pPr>
      <w:r>
        <w:rPr>
          <w:rFonts w:ascii="Calibri" w:hAnsi="Calibri"/>
          <w:b/>
          <w:color w:val="4A6B25"/>
          <w:sz w:val="20"/>
        </w:rPr>
        <w:t xml:space="preserve">3. </w:t>
      </w:r>
      <w:r>
        <w:rPr>
          <w:rFonts w:ascii="Calibri" w:hAnsi="Calibri"/>
          <w:b w:val="0"/>
          <w:color w:val="3A4A28"/>
          <w:sz w:val="20"/>
        </w:rPr>
        <w:t>Potential additional Medicare coverage decisions for new cancer types could expand the addressable market for NeXT Personal MRD testing beyond breast and lung cancer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Intense MRD testing competition from Natera (Signatera), Guardant Health, and Foundation Medicine with significantly larger commercial teams, broader payer coverage, and greater financial resources [1]</w:t>
      </w:r>
    </w:p>
    <w:p>
      <w:pPr>
        <w:spacing w:before="40" w:after="40"/>
        <w:ind w:left="283"/>
      </w:pPr>
      <w:r>
        <w:rPr>
          <w:rFonts w:ascii="Calibri" w:hAnsi="Calibri"/>
          <w:b/>
          <w:color w:val="4A6B25"/>
          <w:sz w:val="20"/>
        </w:rPr>
        <w:t xml:space="preserve">2. </w:t>
      </w:r>
      <w:r>
        <w:rPr>
          <w:rFonts w:ascii="Calibri" w:hAnsi="Calibri"/>
          <w:b w:val="0"/>
          <w:color w:val="3A4A28"/>
          <w:sz w:val="20"/>
        </w:rPr>
        <w:t>Projected $105M net loss and $100M cash burn in 2026 will likely require additional financing, creating dilution risk for shareholders of this $624M market cap company [1]</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risk as the company transitions business models — legacy population genomics contracts are declining while clinical revenue is still early-stage, creating a vulnerable transition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Personalis operates at the intersection of genomics and data science, making it both a potential beneficiary and a target of AI disruption. The company's MRD testing requires physical sample processing, wet-lab sequencing, and complex bioinformatics — the physical components are protected from AI substitution [2]. However, the bioinformatics and variant-calling components face competition from AI-native platforms, and larger competitors like Natera and Guardant Health are investing heavily in AI-enhanced algorithms that could erode Personalis's technical differentiation. The MRD market is becoming increasingly competitive, and AI could lower barriers to entry for computational aspects of cancer genomics. Personalis's proprietary NeXT platform has some defensibility through its comprehensive whole-exome-plus-transcriptome approach, but the analytical layer is the area most exposed to AI-driven competition [1]. AI Opportunity (0/1): While Personalis uses machine learning in its bioinformatics pipeline, it does not generate quantifiable AI-related revenue or report specific AI-driven efficiency gains beyond what is standard for genomic testing companies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Personalis Q4/FY2025 Earnings Release — $69.6M revenue (-17.7% YoY), clinical revenue doubled to $2.0M, 2026 guidance $78-80M with clinical revenue $10-11M, Medicare breast/NSCLC approvals; February 26, 2026</w:t>
      </w:r>
    </w:p>
    <w:p>
      <w:pPr>
        <w:spacing w:before="20" w:after="20"/>
        <w:ind w:left="170"/>
      </w:pPr>
      <w:r>
        <w:rPr>
          <w:rFonts w:ascii="Calibri" w:hAnsi="Calibri"/>
          <w:b/>
          <w:color w:val="4A6B25"/>
          <w:sz w:val="15"/>
        </w:rPr>
        <w:t xml:space="preserve">2. </w:t>
      </w:r>
      <w:r>
        <w:rPr>
          <w:rFonts w:ascii="Calibri" w:hAnsi="Calibri"/>
          <w:b w:val="0"/>
          <w:color w:val="3A4A28"/>
          <w:sz w:val="17"/>
        </w:rPr>
        <w:t>Personalis leadership and innovation — CEO Christopher Hall (appointed March 2023, ex-Veracyte), NeXT Personal MRD platform, bioinformatics/ML capabilities, active cancer management mission; Personalis corporate website, 2023-2026</w:t>
      </w:r>
    </w:p>
    <w:p>
      <w:pPr>
        <w:spacing w:before="20" w:after="20"/>
        <w:ind w:left="170"/>
      </w:pPr>
      <w:r>
        <w:rPr>
          <w:rFonts w:ascii="Calibri" w:hAnsi="Calibri"/>
          <w:b/>
          <w:color w:val="4A6B25"/>
          <w:sz w:val="15"/>
        </w:rPr>
        <w:t xml:space="preserve">3. </w:t>
      </w:r>
      <w:r>
        <w:rPr>
          <w:rFonts w:ascii="Calibri" w:hAnsi="Calibri"/>
          <w:b w:val="0"/>
          <w:color w:val="3A4A28"/>
          <w:sz w:val="17"/>
        </w:rPr>
        <w:t>Personalis ESG — no significant controversies identified, limited ESG disclosure typical of micro-cap diagnostics company;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PSNL (Personalis),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