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PSO</w:t>
      </w:r>
      <w:r>
        <w:rPr>
          <w:rFonts w:ascii="Calibri" w:hAnsi="Calibri"/>
          <w:b/>
          <w:color w:val="1A2010"/>
          <w:sz w:val="40"/>
        </w:rPr>
        <w:t xml:space="preserve">  Pearson, Plc</w:t>
      </w:r>
    </w:p>
    <w:p>
      <w:pPr>
        <w:spacing w:after="120"/>
      </w:pPr>
      <w:r>
        <w:rPr>
          <w:rFonts w:ascii="Calibri" w:hAnsi="Calibri"/>
          <w:b/>
          <w:color w:val="6E8450"/>
          <w:sz w:val="18"/>
        </w:rPr>
        <w:t>DIVIDEND SLEEVE · 2026-05-03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Publishing · NYSE · United Kingdom</w:t>
      </w:r>
    </w:p>
    <w:p>
      <w:pPr>
        <w:spacing w:after="80"/>
      </w:pPr>
      <w:r>
        <w:rPr>
          <w:rFonts w:ascii="Calibri" w:hAnsi="Calibri"/>
          <w:b w:val="0"/>
          <w:color w:val="3A4A28"/>
          <w:sz w:val="20"/>
        </w:rPr>
        <w:t>Pearson is a global learning company operating across five segments: Assessment &amp; Qualifications, Virtual Learning, English Language Learning, Enterprise Learning &amp; Skills, and Higher Education. Founded in 1844, the company provides educational courseware, professional assessments (including Pearson VUE), the Pearson Test of English, virtual schools, and AI-enhanced learning platforms worldwide.</w:t>
      </w:r>
    </w:p>
    <w:p>
      <w:r>
        <w:rPr>
          <w:rFonts w:ascii="Calibri" w:hAnsi="Calibri"/>
          <w:b/>
          <w:color w:val="6E8450"/>
          <w:sz w:val="18"/>
        </w:rPr>
        <w:t>13,665 Employees · https://plc.pearson.com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Pearson has executed a multi-year digital transformation from print textbooks to digital courseware and SaaS-based learning platforms, but revenue has been largely flat ($3.6B in 2025 vs $3.8B in 2022), indicating the transition has not yet generated meaningful growth [1]. AI Deployment (2/2): Pearson has deployed AI across all Higher Education tools, reporting that students using AI-enhanced courseware perform 4x better in learning outcomes with a third demonstrating higher-order reasoning skills [2]. The company launched the Foundations of AI course for U.S. teachers and created the first professional certification for Adobe Firefly with Adobe [1]. Market Share (1/2): Pearson is the world's largest education company by revenue and holds dominant positions in professional testing (Pearson VUE) and English language testing (PTE), though it has lost share in K-12 textbooks and faces growing competition from ed-tech startups [1]. Pipeline (1/2): Nine partners including Salesforce have committed 'hundreds of millions of dollars of incremental revenues up to 2030' for enterprise learning, providing concrete pipeline visibility [1]. R&amp;D Intensity (0/1): Pearson's technology investment is embedded in capex and content development rather than discrete R&amp;D spending; no evidence of above-industry R&amp;D intensity as a percentage of revenue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Pearson's purpose — to add life to a lifetime of learning — is specific, thoughtful, and connects learning to human potential across all life stages [4]. CEO Omar Abbosh actively references this purpose in strategic decisions, framing AI adoption through the lens of learning outcomes rather than cost savings. The mission shapes behavior but hasn't been validated through decades of consistent strategic alignment (the company previously owned the Financial Times and Penguin, suggesting earlier mission drift). Community Impact (1/2): Pearson serves millions of learners globally and has developed programs addressing the '$1.1 trillion US skills chasm,' though specific charitable dollar amounts are not prominently disclosed [2]. Employee Retention (1/2): Pearson's leadership emphasizes psychological safety and encourages robust disagreement; 13,665 employees represent a stable workforce, though no specific turnover or tenure data was found [2]. Insider Buying (0/2): No evidence of meaningful net insider buying by CEO Abbosh or other executives in the last 12 months; Abbosh was appointed in January 2024 and holds standard executive compensation equity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Pearson's financial profile reflects a stable but slow-growth education company. Revenue of £3.58B ($4.8B) grew 3.2% YoY in 2025 with Q1 2026 showing 4% growth, reaffirming mid-single digit growth guidance [1]. Forward P/E of 14.1x is attractive for the sector, and D/E of 40.5% reflects a conservative balance sheet with manageable leverage [5]. ROE of 8.7% is below the 15% target but improving, while profit margin of 9.4% reflects heavy investment in digital transformation [3]. Operating cash flow of £656M ($885M) and free cash flow of £864M ($1.17B) at 90-100% conversion are strong cash generation metrics. The dividend yields 2.3% with a 49% payout ratio and has been paid for 10+ consecutive years, though growth has been inconsistent (dividend was cut in 2018, with only 3 consecutive years of growth since 2022). The 5yr dividend growth CAGR of 1.8% is well below the 6% target, dragging the score [5]. Liquidity floor cleared: 1.18M avg vol × $15.08 = $17.8M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Pearson under new CEO Omar Abbosh is transitioning from a finite publishing mindset to an infinite learning platform mindset. The sale of the Financial Times (2015) and Penguin (2013) showed willingness to abandon profitable but misaligned businesses, and Abbosh's AI-forward strategy prioritizes long-term learning outcomes over short-term content margins. However, the transformation is early-stage and unproven over multiple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Pearson's cause — 'to add life to a lifetime of learning' — is genuine, distinctive, and connects the company's work to human potential (2/3 points). CEO Abbosh articulates this through the lens of bridging the '$1.1 trillion US skills chasm' and emphasizes that AI should augment human learning rather than replace it [2]. The cause is being tested now through the digital transformation but has not yet been validated through decades of consistent execution under this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environment (1/2 points). Leadership explicitly builds 'a culture around psychological safety so everyone understands that disagreeing or sharing ideas won't be to your detriment' [2]. With 13,665 employees and stable organizational structure under the new CEO, there are no major cultural red flags, though the rapid transformation may create uncertainty for long-tenured employees accustomed to the publishing era.</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Evidence of infinite competitive mindset (1/1 point). Rather than fighting AI-native competitors, Pearson is partnering with them — collaborating with Adobe on Firefly certification, working with Salesforce on enterprise credentials, and engaging nine partners who've committed 'hundreds of millions' in incremental revenue [1]. Abbosh explicitly frames competition as motivation to innovate faster rather than a war to win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Pearson has evolved significantly — selling the Financial Times and Penguin to focus on education, then pivoting from print textbooks to digital courseware and AI-enhanced learning platforms [1]. These pivots were painful (years of declining revenue) but strategic. The transformation is incremental across decades rather than a single bold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(1/2 points). The appointment of Omar Abbosh — a Microsoft/Accenture technology executive with no publishing background — as CEO signals genuine willingness to prioritize digital transformation over legacy comfort [2]. Investing in AI-enhanced courseware while acknowledging that AI threatens the core business demonstrates intellectual honesty, though it remains to be seen whether Pearson will cannibalize its own textbook revenue to accelerate the digital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Pearson is the world's largest education company executing a multi-year digital transformation under technology-focused CEO Omar Abbosh, trading at an attractive 14.1x forward P/E with a 2.3% dividend yield [5]. The company's AI-enhanced learning tools are showing measurable results (4x better learning outcomes) and enterprise partnerships with Salesforce, Adobe, and seven other partners have committed 'hundreds of millions of dollars of incremental revenues up to 2030' [1][2]. Q1 2026 showed 4% revenue growth led by Virtual Learning (21%) and Enterprise Learning (8%), with management reaffirming mid-single digit growth and £640-685M adjusted operating profit guidance. The Assessment &amp; Qualifications segment (Pearson VUE, PTE) provides a defensible moat through regulatory requirements and institutional trust. Free cash flow of £864M at 90-100% conversion provides strong capital returns capacity [1].</w:t>
      </w:r>
    </w:p>
    <w:p>
      <w:pPr>
        <w:spacing w:after="120"/>
      </w:pPr>
      <w:r>
        <w:rPr>
          <w:rFonts w:ascii="Calibri" w:hAnsi="Calibri"/>
          <w:b w:val="0"/>
          <w:color w:val="3A4A28"/>
          <w:sz w:val="20"/>
        </w:rPr>
        <w:t>The bear case is dominated by AI disruption risk to Pearson's core education model. Generative AI tools (ChatGPT, Claude, Khanmigo) can replicate textbook content, tutoring, and test preparation at near-zero marginal cost, threatening to commoditize Pearson's most profitable products [2]. Revenue has declined from £3.84B in 2022 to £3.58B in 2025 (2.3% annual decline), and the digital transformation has not yet reversed the trend despite years of investment. The SEC previously charged Pearson $1M for misleading investors about a 2018 data breach exposing millions of student records, creating reputational and regulatory risk [3]. EPS declined 35.7% YoY in 2025, and the PEG ratio of 4.07x suggests the market sees limited growth relative to the multiple. Dividend growth of only 1.8% CAGR over 5 years lags inflation, and the 2018 dividend cut demonstrates the income stream is not sacrosanct. The negative beta (-0.087) makes PSO a poor portfolio diversifier in risk-off environments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learning partnerships with Salesforce, Adobe, and 7 others committing 'hundreds of millions' in revenue through 2030, creating recurring SaaS-like income streams [1]</w:t>
      </w:r>
    </w:p>
    <w:p>
      <w:pPr>
        <w:spacing w:before="40" w:after="40"/>
        <w:ind w:left="283"/>
      </w:pPr>
      <w:r>
        <w:rPr>
          <w:rFonts w:ascii="Calibri" w:hAnsi="Calibri"/>
          <w:b/>
          <w:color w:val="4A6B25"/>
          <w:sz w:val="20"/>
        </w:rPr>
        <w:t xml:space="preserve">2. </w:t>
      </w:r>
      <w:r>
        <w:rPr>
          <w:rFonts w:ascii="Calibri" w:hAnsi="Calibri"/>
          <w:b w:val="0"/>
          <w:color w:val="3A4A28"/>
          <w:sz w:val="20"/>
        </w:rPr>
        <w:t>AI-enhanced courseware demonstrating 4x better learning outcomes, positioning Pearson as the trusted AI learning partner for institutional buyers [2]</w:t>
      </w:r>
    </w:p>
    <w:p>
      <w:pPr>
        <w:spacing w:before="40" w:after="40"/>
        <w:ind w:left="283"/>
      </w:pPr>
      <w:r>
        <w:rPr>
          <w:rFonts w:ascii="Calibri" w:hAnsi="Calibri"/>
          <w:b/>
          <w:color w:val="4A6B25"/>
          <w:sz w:val="20"/>
        </w:rPr>
        <w:t xml:space="preserve">3. </w:t>
      </w:r>
      <w:r>
        <w:rPr>
          <w:rFonts w:ascii="Calibri" w:hAnsi="Calibri"/>
          <w:b w:val="0"/>
          <w:color w:val="3A4A28"/>
          <w:sz w:val="20"/>
        </w:rPr>
        <w:t>Virtual Learning segment growing 21% in Q1 2026, potentially becoming a meaningful growth engine as online education adoption accelerates globally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disruption — ChatGPT, Claude, and AI tutoring tools can replicate content creation, test prep, and tutoring at near-zero cost, directly threatening Pearson's textbook and courseware revenue [2]</w:t>
      </w:r>
    </w:p>
    <w:p>
      <w:pPr>
        <w:spacing w:before="40" w:after="40"/>
        <w:ind w:left="283"/>
      </w:pPr>
      <w:r>
        <w:rPr>
          <w:rFonts w:ascii="Calibri" w:hAnsi="Calibri"/>
          <w:b/>
          <w:color w:val="4A6B25"/>
          <w:sz w:val="20"/>
        </w:rPr>
        <w:t xml:space="preserve">2. </w:t>
      </w:r>
      <w:r>
        <w:rPr>
          <w:rFonts w:ascii="Calibri" w:hAnsi="Calibri"/>
          <w:b w:val="0"/>
          <w:color w:val="3A4A28"/>
          <w:sz w:val="20"/>
        </w:rPr>
        <w:t>Structural revenue decline — revenue has fallen from £3.84B to £3.58B over three years despite digital investment, and the transformation may not reverse this trajectory fast enough [1]</w:t>
      </w:r>
    </w:p>
    <w:p>
      <w:pPr>
        <w:spacing w:before="40" w:after="40"/>
        <w:ind w:left="283"/>
      </w:pPr>
      <w:r>
        <w:rPr>
          <w:rFonts w:ascii="Calibri" w:hAnsi="Calibri"/>
          <w:b/>
          <w:color w:val="4A6B25"/>
          <w:sz w:val="20"/>
        </w:rPr>
        <w:t xml:space="preserve">3. </w:t>
      </w:r>
      <w:r>
        <w:rPr>
          <w:rFonts w:ascii="Calibri" w:hAnsi="Calibri"/>
          <w:b w:val="0"/>
          <w:color w:val="3A4A28"/>
          <w:sz w:val="20"/>
        </w:rPr>
        <w:t>Data security and regulatory risk — the 2018 breach exposing millions of student records and $1M SEC settlement creates ongoing reputational vulnerability for a company handling sensitive educational data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Education is one of the most AI-exposed sectors — generative AI directly threatens Pearson's core businesses of content creation, test preparation, and courseware delivery. ChatGPT and AI tutoring tools (Khan Academy's Khanmigo, Duolingo AI) can replicate many of Pearson's learning functions at lower cost [2]. The Assessment &amp; Qualifications segment has stronger defensibility due to regulatory requirements and institutional trust, but Higher Education courseware faces real substitution risk from AI-native alternatives. Pearson's CEO acknowledges the disruption directly, positioning the company to 'implement learning the fastest' rather than deny the threat [2]. AI Opportunity (1/1): Pearson is generating meaningful revenue from AI-enhanced products — AI is deployed across all Higher Education tools, the Foundations of AI teacher certification is a new revenue stream, and enterprise partnerships (Salesforce, Adobe) explicitly involve AI-related credentialing worth 'hundreds of millions' by 2030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Pearson Q1 2026 Trading Update — 4% revenue growth, Virtual Learning up 21%, full-year guidance reaffirmed, enterprise partnership commitments, May 2026</w:t>
      </w:r>
    </w:p>
    <w:p>
      <w:pPr>
        <w:spacing w:before="20" w:after="20"/>
        <w:ind w:left="170"/>
      </w:pPr>
      <w:r>
        <w:rPr>
          <w:rFonts w:ascii="Calibri" w:hAnsi="Calibri"/>
          <w:b/>
          <w:color w:val="4A6B25"/>
          <w:sz w:val="15"/>
        </w:rPr>
        <w:t xml:space="preserve">2. </w:t>
      </w:r>
      <w:r>
        <w:rPr>
          <w:rFonts w:ascii="Calibri" w:hAnsi="Calibri"/>
          <w:b w:val="0"/>
          <w:color w:val="3A4A28"/>
          <w:sz w:val="17"/>
        </w:rPr>
        <w:t>Pearson CEO Omar Abbosh interviews (Fortune, Semafor, Diginomica) — AI strategy, learning outcomes, skills gap, psychological safety culture, 2026</w:t>
      </w:r>
    </w:p>
    <w:p>
      <w:pPr>
        <w:spacing w:before="20" w:after="20"/>
        <w:ind w:left="170"/>
      </w:pPr>
      <w:r>
        <w:rPr>
          <w:rFonts w:ascii="Calibri" w:hAnsi="Calibri"/>
          <w:b/>
          <w:color w:val="4A6B25"/>
          <w:sz w:val="15"/>
        </w:rPr>
        <w:t xml:space="preserve">3. </w:t>
      </w:r>
      <w:r>
        <w:rPr>
          <w:rFonts w:ascii="Calibri" w:hAnsi="Calibri"/>
          <w:b w:val="0"/>
          <w:color w:val="3A4A28"/>
          <w:sz w:val="17"/>
        </w:rPr>
        <w:t>SEC charges Pearson $1M for misleading investors about 2018 cyber breach; Pearson FY2025 financials, EEOC discrimination lawsuit</w:t>
      </w:r>
    </w:p>
    <w:p>
      <w:pPr>
        <w:spacing w:before="20" w:after="20"/>
        <w:ind w:left="170"/>
      </w:pPr>
      <w:r>
        <w:rPr>
          <w:rFonts w:ascii="Calibri" w:hAnsi="Calibri"/>
          <w:b/>
          <w:color w:val="4A6B25"/>
          <w:sz w:val="15"/>
        </w:rPr>
        <w:t xml:space="preserve">4. </w:t>
      </w:r>
      <w:r>
        <w:rPr>
          <w:rFonts w:ascii="Calibri" w:hAnsi="Calibri"/>
          <w:b w:val="0"/>
          <w:color w:val="3A4A28"/>
          <w:sz w:val="17"/>
        </w:rPr>
        <w:t>Pearson corporate website — purpose statement, leadership team, sustainability commitments,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PSO,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