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PTLO</w:t>
      </w:r>
      <w:r>
        <w:rPr>
          <w:rFonts w:ascii="Calibri" w:hAnsi="Calibri"/>
          <w:b/>
          <w:color w:val="1A2010"/>
          <w:sz w:val="40"/>
        </w:rPr>
        <w:t xml:space="preserve">  Portillo's Inc.</w:t>
      </w:r>
    </w:p>
    <w:p>
      <w:pPr>
        <w:spacing w:after="120"/>
      </w:pPr>
      <w:r>
        <w:rPr>
          <w:rFonts w:ascii="Calibri" w:hAnsi="Calibri"/>
          <w:b/>
          <w:color w:val="6E8450"/>
          <w:sz w:val="18"/>
        </w:rPr>
        <w:t>GROWTH SLEEVE · 2026-04-19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Portillo's Inc. owns and operates fast-casual restaurants specializing in Chicago-style hot dogs, Italian beef sandwiches, char-grilled burgers, chopped salads, and homemade chocolate cake. Founded in 1963 by Dick Portillo, the company operates approximately 95 locations across 10 states, primarily in the Midwest and Sun Belt, plus a food truck (The Beef Bus) and ghost kitchen operations.</w:t>
      </w:r>
    </w:p>
    <w:p>
      <w:r>
        <w:rPr>
          <w:rFonts w:ascii="Calibri" w:hAnsi="Calibri"/>
          <w:b/>
          <w:color w:val="6E8450"/>
          <w:sz w:val="18"/>
        </w:rPr>
        <w:t>7,890 Employees · https://www.portillos.com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Portillo's fiscal 2025 revenue grew just 3.0% to $732.1M with same-restaurant sales declining 3.3% in Q4, reflecting a strategic reset after overexpansion into new markets [1]. The company slashed unit growth from 12 to 8 openings in 2026, including its first airport location at DFW, signaling a pivot from aggressive expansion to disciplined growth. AI Deployment (1/2): Portillo's deployed AI-powered computer vision at drive-thru locations (initially 3, expanding to 8) to optimize speed, and kiosks with AI-driven upselling have increased average check sizes by 15% [2]. The Portillo's Perks loyalty program attracted 1.5-1.7M signups with members spending 30% more than non-members. Market Share (1/2): Portillo's is the dominant brand in Chicago-style fast casual with cult-like brand loyalty, but at just ~95 locations it is a niche regional player rather than a category leader. Texas market struggles revealed limits to brand transferability outside core Midwest geography [1]. Pipeline (0/2): Management guidance for 2026 is cautious — 8 restaurant openings with negative same-restaurant sales guidance of -1% to -1.5%, and adjusted EBITDA expected roughly flat YoY [1]. R&amp;D Intensity (1/1): For a restaurant company, Portillo's invests meaningfully in technology including computer vision, cloud migration (Oracle partnership), loyalty platform, and digital ordering infrastructure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Portillo's values — Family, Greatness, Energy, and Fun — are clear and identify the company's cultural aspirations, but are not distinctive enough to differentiate from peers; many restaurant chains claim similar people-centric values [2]. Dick Portillo's origin story (starting with a $1,100 hot dog trailer in 1963) gives authentic heritage, but the purpose has been diluted through PE ownership and corporate transitions. Community Impact (1/2): Portillo's employs ~7,890 people with deep community roots in Chicago. The company worked with the Center for Sustainability &amp; Excellence to verify carbon footprint and is transitioning to environmentally friendly packaging [3]. Employee Retention (1/2): Glassdoor rating of 3.5/5 with 54% recommending is adequate for the restaurant industry, with employees citing good culture and team environment [2]. New CEO Brett Patterson (appointed February 2026) is described as a 'people-first leader,' but the leadership transition creates uncertainty. Insider Buying (0/2): Director Eugene Lee purchased $1.48M in shares in March 2026 at $5.18/share, but this follows activist investor Engaged Capital taking a stake and forcing board changes, suggesting activist-driven rather than organic insider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Portillo's shows stalling growth (0.6% YoY revenue), thin 2.6% profit margins, weak 4.3% ROE, and elevated 134.8% D/E with negative free cash flow (-$40.5M), partially offset by reasonable forward P/E and moderate revenue CAGR [1][4]. Mechanical calculation (Growth sleeve, PEG excluded): D/E 134.8% scores 0.72 (1x), ROE 4.3% scores 0.28 (2x), rev growth YoY 0.6% scores 0.69 (1x), rev growth 5yr CAGR 7.6% scores 0.84 (2x), forward P/E 24.4 scores 0.89 (1x), profit margin 2.6% scores 0.13 (1x). Weighted sum: 0.72+0.57+0.69+1.68+0.89+0.13 = 4.68. Max weight: 8. Score: 4.68/8×10 = 6. Liquidity cleared: 1.49M × $5.91 = $8.8M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Portillo's faces a tension between its authentic, 63-year brand heritage rooted in Dick Portillo's vision and the pressures of PE-backed public company execution. The recent leadership transition, activist investor involvement, and strategic reset from overexpansion suggest a company playing to survive the quarter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Portillo's brand heritage from Dick Portillo's $1,100 hot dog trailer in 1963 to a multi-state operation represents a genuine origin story, and the 'Family, Greatness, Energy, and Fun' values framework shows intentionality [2]. However, the company's purpose has become muddled through PE ownership (Berkshire Partners), IPO, activist pressure from Engaged Capital, and CEO transitions (Michael Osanloo to Brett Patterson in February 2026). The cause exists but is no longer driving strategic decisions — the growth slowdown, market exit challenges, and financial engineering are finite-game moves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Portillo's Glassdoor rating of 3.5/5 with 54% recommending suggests adequate trust for the restaurant industry [2]. The 'Heart of Portillo's' people philosophy and new CEO Brett Patterson's 'people-first' reputation are positive signals. However, the CEO transition itself (Osanloo to Patterson) and activist investor involvement create organizational uncertainty that undermines trust. Employees at 7,890 team members maintain the brand's energy despite corporate turbulence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Portillo's positions itself as a unique category of one — Chicago-style fast casual — rather than acknowledging competitors' strengths or using rivalry to improve [1]. The company's struggles in Texas suggest insufficient learning from regional fast-casual competitors (Whataburger, Culver's) who understand those markets better. Little evidence of competitive humility in public communications (0/1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Portillo's has shown limited strategic flexibility — the company has pursued the same restaurant concept since 1963 with incremental additions (food truck, ghost kitchen, loyalty program) rather than transformative pivots [1][2]. The overexpansion into Texas and Arizona, followed by strategic retreat, suggests rigidity rather than flexible adaptation. The 'Restaurant of the Future' smaller-format concept shows some adaptability but has not yet proven transformative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showed some courage in acknowledging the overexpansion mistake and cutting unit growth from 12 to 8, prioritizing restaurant-level EBITDA margins (20.5-21%) over headline growth [1]. The decision to generate positive free cash flow and reduce revolver borrowings rather than chase growth reflects discipline. However, this was largely forced by disappointing same-restaurant sales and activist pressure rather than proactive long-term strategic vision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Portillo's is a beloved Chicago-origin fast-casual brand with 63 years of heritage, cult-like customer loyalty, and a differentiated menu (Italian beef, Chicago-style hot dogs, chocolate cake shake) that is difficult to replicate [1][2]. At $5.91/share and $426M market cap, the stock is down &gt;80% from its 2021 IPO peak, potentially offering a deep-value entry if the strategic reset under new CEO Brett Patterson (appointed February 2026) delivers on restaurant-level EBITDA margin targets of 20.5-21% and the company achieves positive free cash flow in 2026. Director Eugene Lee's $1.48M purchase at $5.18 and AI-driven operational improvements (15% average check increase from kiosks, computer vision at drive-thrus) provide tangible upside levers [2][4].</w:t>
      </w:r>
    </w:p>
    <w:p>
      <w:pPr>
        <w:spacing w:after="120"/>
      </w:pPr>
      <w:r>
        <w:rPr>
          <w:rFonts w:ascii="Calibri" w:hAnsi="Calibri"/>
          <w:b w:val="0"/>
          <w:color w:val="3A4A28"/>
          <w:sz w:val="20"/>
        </w:rPr>
        <w:t>The bear case is compelling. Same-restaurant sales declined 3.3% in Q4 2025 with negative 1.0-1.5% guidance for 2026, reflecting fundamental demand weakness [1]. Profit margins of just 2.6% leave zero room for error, and earnings declined 51.9% YoY. D/E of 134.8% with $670M debt against only $20M cash and negative free cash flow (-$40.5M) creates genuine balance sheet stress. The Texas expansion failure revealed that Portillo's brand does not travel well outside Chicago, limiting the total addressable market and long-term unit growth potential. Activist investor Engaged Capital's involvement signals external frustration with management execution, and the CEO transition mid-turnaround adds execution risk. At 24.4x forward P/E on declining earnings, the valuation does not adequately discount the operational and financial risks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Brett Patterson (appointed February 2026) brings 30+ years of multi-unit restaurant experience and people-first leadership approach to execute the strategic reset [2]</w:t>
      </w:r>
    </w:p>
    <w:p>
      <w:pPr>
        <w:spacing w:before="40" w:after="40"/>
        <w:ind w:left="283"/>
      </w:pPr>
      <w:r>
        <w:rPr>
          <w:rFonts w:ascii="Calibri" w:hAnsi="Calibri"/>
          <w:b/>
          <w:color w:val="4A6B25"/>
          <w:sz w:val="20"/>
        </w:rPr>
        <w:t xml:space="preserve">2. </w:t>
      </w:r>
      <w:r>
        <w:rPr>
          <w:rFonts w:ascii="Calibri" w:hAnsi="Calibri"/>
          <w:b w:val="0"/>
          <w:color w:val="3A4A28"/>
          <w:sz w:val="20"/>
        </w:rPr>
        <w:t>Restaurant-level EBITDA margin target of 20.5-21% in 2026 through menu simplification, AI-driven drive-thru optimization, and disciplined unit growth of 8 locations [1]</w:t>
      </w:r>
    </w:p>
    <w:p>
      <w:pPr>
        <w:spacing w:before="40" w:after="40"/>
        <w:ind w:left="283"/>
      </w:pPr>
      <w:r>
        <w:rPr>
          <w:rFonts w:ascii="Calibri" w:hAnsi="Calibri"/>
          <w:b/>
          <w:color w:val="4A6B25"/>
          <w:sz w:val="20"/>
        </w:rPr>
        <w:t xml:space="preserve">3. </w:t>
      </w:r>
      <w:r>
        <w:rPr>
          <w:rFonts w:ascii="Calibri" w:hAnsi="Calibri"/>
          <w:b w:val="0"/>
          <w:color w:val="3A4A28"/>
          <w:sz w:val="20"/>
        </w:rPr>
        <w:t>Portillo's Perks loyalty program with 1.5-1.7M members driving 30% higher spend, combined with AI-powered kiosks increasing average check by 15%, provides structural traffic and ticket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Declining same-restaurant sales (-3.3% Q4, -1.0 to -1.5% guidance) with no clear inflection point, suggesting the brand is losing relevance outside its Chicago heartland [1]</w:t>
      </w:r>
    </w:p>
    <w:p>
      <w:pPr>
        <w:spacing w:before="40" w:after="40"/>
        <w:ind w:left="283"/>
      </w:pPr>
      <w:r>
        <w:rPr>
          <w:rFonts w:ascii="Calibri" w:hAnsi="Calibri"/>
          <w:b/>
          <w:color w:val="4A6B25"/>
          <w:sz w:val="20"/>
        </w:rPr>
        <w:t xml:space="preserve">2. </w:t>
      </w:r>
      <w:r>
        <w:rPr>
          <w:rFonts w:ascii="Calibri" w:hAnsi="Calibri"/>
          <w:b w:val="0"/>
          <w:color w:val="3A4A28"/>
          <w:sz w:val="20"/>
        </w:rPr>
        <w:t>Precarious balance sheet — $670M debt, $20M cash, negative free cash flow, and 134.8% D/E could force dilutive capital raises or further operational retrenchment [4]</w:t>
      </w:r>
    </w:p>
    <w:p>
      <w:pPr>
        <w:spacing w:before="40" w:after="40"/>
        <w:ind w:left="283"/>
      </w:pPr>
      <w:r>
        <w:rPr>
          <w:rFonts w:ascii="Calibri" w:hAnsi="Calibri"/>
          <w:b/>
          <w:color w:val="4A6B25"/>
          <w:sz w:val="20"/>
        </w:rPr>
        <w:t xml:space="preserve">3. </w:t>
      </w:r>
      <w:r>
        <w:rPr>
          <w:rFonts w:ascii="Calibri" w:hAnsi="Calibri"/>
          <w:b w:val="0"/>
          <w:color w:val="3A4A28"/>
          <w:sz w:val="20"/>
        </w:rPr>
        <w:t>Geographic brand limitation — Texas market failure demonstrated that Portillo's Chicago-centric menu and brand identity do not translate to all markets, capping long-term unit growth potential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Portillo's core business — preparing and serving food in physical restaurants — is structurally immune to AI displacement [2]. You cannot digitally replicate an Italian beef sandwich or the in-restaurant experience that drives Portillo's cult following. AI is purely an enabler: computer vision optimizes drive-thru throughput, AI-powered kiosks increase average check by 15%, and the loyalty platform uses data analytics to personalize offers [2]. The physical-world, experience-driven restaurant model has zero substitution risk from AI. AI Opportunity (0/1): While Portillo's uses AI operationally (computer vision, kiosk upselling), it does not generate revenue from AI products or services — these are cost-optimization tools rather than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Portillo's Q4 and FY2025 Earnings Release — $732.1M revenue, -3.3% SSS, 8 units in 2026, restaurant-level EBITDA targets, February 2026</w:t>
      </w:r>
    </w:p>
    <w:p>
      <w:pPr>
        <w:spacing w:before="20" w:after="20"/>
        <w:ind w:left="170"/>
      </w:pPr>
      <w:r>
        <w:rPr>
          <w:rFonts w:ascii="Calibri" w:hAnsi="Calibri"/>
          <w:b/>
          <w:color w:val="4A6B25"/>
          <w:sz w:val="15"/>
        </w:rPr>
        <w:t xml:space="preserve">2. </w:t>
      </w:r>
      <w:r>
        <w:rPr>
          <w:rFonts w:ascii="Calibri" w:hAnsi="Calibri"/>
          <w:b w:val="0"/>
          <w:color w:val="3A4A28"/>
          <w:sz w:val="17"/>
        </w:rPr>
        <w:t>QSR Magazine, NRN, Restaurant Dive — CEO Brett Patterson appointment, computer vision AI pilot, Portillo's Perks loyalty, Glassdoor 3.5/5</w:t>
      </w:r>
    </w:p>
    <w:p>
      <w:pPr>
        <w:spacing w:before="20" w:after="20"/>
        <w:ind w:left="170"/>
      </w:pPr>
      <w:r>
        <w:rPr>
          <w:rFonts w:ascii="Calibri" w:hAnsi="Calibri"/>
          <w:b/>
          <w:color w:val="4A6B25"/>
          <w:sz w:val="15"/>
        </w:rPr>
        <w:t xml:space="preserve">3. </w:t>
      </w:r>
      <w:r>
        <w:rPr>
          <w:rFonts w:ascii="Calibri" w:hAnsi="Calibri"/>
          <w:b w:val="0"/>
          <w:color w:val="3A4A28"/>
          <w:sz w:val="17"/>
        </w:rPr>
        <w:t>Portillo's sustainability disclosures and Sustainalytics ESG rating — carbon footprint verification, packaging initiatives, Engaged Capital activist stake</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PTLO (Portillo's Inc.),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