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PTRN</w:t>
      </w:r>
      <w:r>
        <w:rPr>
          <w:rFonts w:ascii="Calibri" w:hAnsi="Calibri"/>
          <w:b/>
          <w:color w:val="1A2010"/>
          <w:sz w:val="40"/>
        </w:rPr>
        <w:t xml:space="preserve">  Pattern Group Inc.</w:t>
      </w:r>
    </w:p>
    <w:p>
      <w:pPr>
        <w:spacing w:after="120"/>
      </w:pPr>
      <w:r>
        <w:rPr>
          <w:rFonts w:ascii="Calibri" w:hAnsi="Calibri"/>
          <w:b/>
          <w:color w:val="6E8450"/>
          <w:sz w:val="18"/>
        </w:rPr>
        <w:t>GROWTH SLEEVE · 2026-05-04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United States</w:t>
      </w:r>
    </w:p>
    <w:p>
      <w:pPr>
        <w:spacing w:after="80"/>
      </w:pPr>
      <w:r>
        <w:rPr>
          <w:rFonts w:ascii="Calibri" w:hAnsi="Calibri"/>
          <w:b w:val="0"/>
          <w:color w:val="3A4A28"/>
          <w:sz w:val="20"/>
        </w:rPr>
        <w:t>Pattern Group is an ecommerce accelerator that combines proprietary AI-powered technology and on-demand expertise to help consumer brands operate across ecommerce marketplaces. The company acquires inventory from brand partners to sell to consumers across health &amp; wellness, beauty, home, pet, sports, and consumer electronics categories. Formerly known as Covalent Group, it rebranded in November 2024 and is headquartered in Lehi, Utah.</w:t>
      </w:r>
    </w:p>
    <w:p>
      <w:r>
        <w:rPr>
          <w:rFonts w:ascii="Calibri" w:hAnsi="Calibri"/>
          <w:b/>
          <w:color w:val="6E8450"/>
          <w:sz w:val="18"/>
        </w:rPr>
        <w:t>2,300 Employees · https://www.pattern.com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Pattern Group has grown revenue from $990M in 2022 to $2.5B in 2025, a remarkable 36% 3-year CAGR, driven by aggressive brand partner acquisition and marketplace expansion [1]. The November 2024 rebrand from Covalent Group signals strategic evolution. However, 93% of 2025 revenue came from Amazon, making this growth largely platform-dependent rather than innovative [1]. AI Deployment (1/2): Pattern leverages 66 trillion data points through machine learning and AI models to optimize ecommerce growth for brand partners — AI product discovery tools are actively shipping and being cited as a growth driver, with the company describing AI as reshaping ecommerce [2][3]. Market Share (1/2): Pattern is a meaningful player in the ecommerce accelerator space with $2.5B revenue, but it is not a category leader in the broader $4 trillion global ecommerce market and competes with Thrasio, Perch, and Amazon's own brand tools [1]. Pipeline (0/2): No specific next-generation products with named timelines beyond general AI platform enhancements. The Accelerate 2026 summit (May 21-22) suggests ongoing development but lacks concrete product roadmap visibility [1]. R&amp;D Intensity (1/1): CTO Ryan Byrd leads active technology strategy with meaningful AI platform investment for an ecommerce company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Pattern's purpose is to help brands succeed in ecommerce through technology and expertise — clear but not distinctive. The 'partner success' focus is standard for B2B platforms and doesn't articulate a deeper societal purpose beyond commercial outcomes [3]. Community Impact (1/2): Pattern earned Newsweek's Global Most Loved Workplaces recognition, and the company describes itself as 'doers, game changers, and data fanatics' — evidence of positive workplace culture, though no specific community investment programs or charitable initiatives were found [3]. Employee Retention (1/2): The Newsweek Most Loved Workplaces designation and company culture descriptions suggest above-average employee engagement, though specific retention metrics are unavailable [3]. Insider Buying (1/2): KL Pattern Holdings LP purchased 302,256 shares for $3.9M in September 2025 at $12.47-$13.38, a positive signal [4]. However, CEO David Wright simultaneously sold 9.4M shares for $122.6M and Director Daniel Gay sold 1.3M shares for $16.9M in the same period, significantly net negative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Infrastructure is calculated mechanically. Pattern Group's balance sheet is exceptionally clean with D/E of just 5.3% ($30.8M debt against $289M cash), providing substantial financial flexibility [4]. Revenue growth is outstanding at 40.3% YoY and 36.2% 3-year CAGR, both well above targets [1]. Forward P/E of 23.5x is slightly above the 20x target but reasonable for a 40%+ growth company. The critical weakness is profitability: profit margin of just 0.65% on $2.5B revenue yields only $16.2M net income, and ROE of 3.4% is well below the 15% target [4]. The company generates $68.3M in free cash flow, indicating operational cash generation exceeds reported earnings. Liquidity: 875K avg vol × $13.79 = $12.1M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Pattern Group shows mixed infinite game characteristics. The company has grown rapidly and built meaningful technology capabilities, but the 93% Amazon dependency, razor-thin margins, and CEO's $122.6M stock sale in September 2025 raise questions about long-term commitment versus near-term monetization. The 'partner success' mission is genuine but lacks the depth of a true just cause.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Pattern's stated purpose — helping brands succeed in ecommerce through technology — is a commercial mission, not a just cause in Sinek's terms [3]. It doesn't describe a future state so appealing that people would sacrifice to advance it. The mission is interchangeable with any B2B ecommerce platform. There is no evidence of leadership connecting the company's work to a larger societal purpose beyond commercial outcomes. (1/3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Newsweek Most Loved Workplaces recognition and self-described culture of 'doers and game changers' suggest a positive working environment [3]. The company maintains 2,300 employees and has built a functional organization capable of managing $2.5B in annual revenue. No evidence of major cultural issues, layoffs, or organizational instability. Average for a high-growth tech company. (1/2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Pattern competes in the ecommerce accelerator space against Thrasio, Perch, and Amazon's own brand tools, but the company's competitive framing focuses on its proprietary data advantage (66 trillion data points) and AI capabilities rather than learning from rivals' strengths [2][3]. The 93% Amazon concentration suggests Pattern is playing Amazon's game rather than defining its own. (0/1 points)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Pattern has evolved from a pure ecommerce reseller to an AI-powered platform company, rebranding from Covalent Group to Pattern Group in November 2024 to reflect the strategic shift [1]. Non-Amazon revenue grew 60% in 2025, suggesting intentional diversification. The company is adapting its business model, though the transformation is incremental rather than transformative — the core inventory acquisition model remains the same.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Pattern's aggressive investment in AI and technology during rapid growth shows willingness to reinvest rather than optimize for immediate margins — the company generates $2.5B revenue but maintains thin 0.65% margins because it invests heavily in platform capabilities [1]. The $100M share repurchase program announced alongside record results demonstrates capital allocation conviction. However, CEO Wright's $122.6M stock sale in September 2025 undermines the courage narrative [4].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Pattern Group is a high-growth ecommerce accelerator with remarkable revenue trajectory — $2.5B in 2025 (up 40% YoY) with management guiding to $3.12-$3.16B in 2026 (25-26% growth) [1]. The AI-powered platform leveraging 66 trillion data points provides a differentiated technology moat, and the pristine balance sheet ($289M cash, $31M debt) supports continued investment [2][4]. Non-Amazon revenue grew 60% in 2025, signaling successful diversification. At 23.5x forward P/E on $0.59 forward EPS, the stock offers growth at a reasonable valuation if the company can sustain its trajectory and expand margins. The $100M share repurchase program demonstrates management confidence [1].</w:t>
      </w:r>
    </w:p>
    <w:p>
      <w:pPr>
        <w:spacing w:after="120"/>
      </w:pPr>
      <w:r>
        <w:rPr>
          <w:rFonts w:ascii="Calibri" w:hAnsi="Calibri"/>
          <w:b w:val="0"/>
          <w:color w:val="3A4A28"/>
          <w:sz w:val="20"/>
        </w:rPr>
        <w:t>The bear case centers on three critical risks. First, Amazon concentration at 93% of revenue creates existential platform dependency — any change to Amazon's marketplace policies, algorithms, or third-party seller economics could devastate Pattern's business model [1]. Second, profitability is razor-thin at 0.65% net margin on $2.5B revenue ($16.2M net income), and the company's inventory acquisition model carries working capital risk during demand downturns [4]. Third, insider selling is a red flag: CEO David Wright sold 9.4M shares for $122.6M and Director Daniel Gay sold 1.3M shares for $16.9M in September 2025, dwarfing the $3.9M in insider purchases — net insider selling exceeded $135M, suggesting those closest to the company are monetizing [4]. The ecommerce accelerator space has seen significant failures (Thrasio restructuring), and Pattern's margins leave no room for execution errors.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Non-Amazon revenue diversification — the segment grew 94% in Q4 2025 and 60% for the full year, potentially reducing the existential Amazon concentration risk if the trend accelerates [1]</w:t>
      </w:r>
    </w:p>
    <w:p>
      <w:pPr>
        <w:spacing w:before="40" w:after="40"/>
        <w:ind w:left="283"/>
      </w:pPr>
      <w:r>
        <w:rPr>
          <w:rFonts w:ascii="Calibri" w:hAnsi="Calibri"/>
          <w:b/>
          <w:color w:val="4A6B25"/>
          <w:sz w:val="20"/>
        </w:rPr>
        <w:t xml:space="preserve">2. </w:t>
      </w:r>
      <w:r>
        <w:rPr>
          <w:rFonts w:ascii="Calibri" w:hAnsi="Calibri"/>
          <w:b w:val="0"/>
          <w:color w:val="3A4A28"/>
          <w:sz w:val="20"/>
        </w:rPr>
        <w:t>2026 revenue guidance of $3.12-$3.16B with $180-$182M adjusted EBITDA would demonstrate sustainable growth with improving unit economics as the AI platform scales [1]</w:t>
      </w:r>
    </w:p>
    <w:p>
      <w:pPr>
        <w:spacing w:before="40" w:after="40"/>
        <w:ind w:left="283"/>
      </w:pPr>
      <w:r>
        <w:rPr>
          <w:rFonts w:ascii="Calibri" w:hAnsi="Calibri"/>
          <w:b/>
          <w:color w:val="4A6B25"/>
          <w:sz w:val="20"/>
        </w:rPr>
        <w:t xml:space="preserve">3. </w:t>
      </w:r>
      <w:r>
        <w:rPr>
          <w:rFonts w:ascii="Calibri" w:hAnsi="Calibri"/>
          <w:b w:val="0"/>
          <w:color w:val="3A4A28"/>
          <w:sz w:val="20"/>
        </w:rPr>
        <w:t>Margin expansion from AI-driven automation and platform operating leverage — the company's technology investments should yield higher margins as revenue scales beyond $3B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Amazon platform concentration at 93% of revenue creates existential dependency — policy changes, algorithm shifts, or fee increases could immediately compress already razor-thin 0.65% margins [1]</w:t>
      </w:r>
    </w:p>
    <w:p>
      <w:pPr>
        <w:spacing w:before="40" w:after="40"/>
        <w:ind w:left="283"/>
      </w:pPr>
      <w:r>
        <w:rPr>
          <w:rFonts w:ascii="Calibri" w:hAnsi="Calibri"/>
          <w:b/>
          <w:color w:val="4A6B25"/>
          <w:sz w:val="20"/>
        </w:rPr>
        <w:t xml:space="preserve">2. </w:t>
      </w:r>
      <w:r>
        <w:rPr>
          <w:rFonts w:ascii="Calibri" w:hAnsi="Calibri"/>
          <w:b w:val="0"/>
          <w:color w:val="3A4A28"/>
          <w:sz w:val="20"/>
        </w:rPr>
        <w:t>Massive net insider selling ($135M+ in September 2025) by CEO and directors raises alignment concerns — the people with the most information about the business are cashing out at scale [4]</w:t>
      </w:r>
    </w:p>
    <w:p>
      <w:pPr>
        <w:spacing w:before="40" w:after="40"/>
        <w:ind w:left="283"/>
      </w:pPr>
      <w:r>
        <w:rPr>
          <w:rFonts w:ascii="Calibri" w:hAnsi="Calibri"/>
          <w:b/>
          <w:color w:val="4A6B25"/>
          <w:sz w:val="20"/>
        </w:rPr>
        <w:t xml:space="preserve">3. </w:t>
      </w:r>
      <w:r>
        <w:rPr>
          <w:rFonts w:ascii="Calibri" w:hAnsi="Calibri"/>
          <w:b w:val="0"/>
          <w:color w:val="3A4A28"/>
          <w:sz w:val="20"/>
        </w:rPr>
        <w:t>Ecommerce accelerator business model risk — the inventory acquisition model requires substantial working capital and carries demand risk, as demonstrated by industry peer Thrasio's restructuring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Pattern Group's core business — acquiring inventory and reselling through Amazon — is exposed to AI disruption on multiple fronts. Amazon's own AI-powered brand tools, product discovery algorithms, and fulfillment optimization could disintermediate third-party accelerators. AI-powered ecommerce tools from companies like Shopify, Google Shopping, and direct-to-consumer platforms are lowering the barriers that make accelerators valuable [1]. The 93% Amazon revenue concentration creates acute platform dependency risk — changes to Amazon's algorithms or marketplace policies could devastate the business model [1]. However, Pattern's proprietary data (66 trillion data points) and AI expertise provide some defensive moat. AI Opportunity (1/1): Pattern actively generates revenue through AI — its machine learning models optimize pricing, advertising, and product discovery for brand partners, and the company positions AI product discovery as a key growth driver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Pattern Group Q4 2025 Earnings Release — $723M quarterly revenue, 40% YoY growth, $2.5B full year, 2026 guidance of $3.12-$3.16B, March 2026</w:t>
      </w:r>
    </w:p>
    <w:p>
      <w:pPr>
        <w:spacing w:before="20" w:after="20"/>
        <w:ind w:left="170"/>
      </w:pPr>
      <w:r>
        <w:rPr>
          <w:rFonts w:ascii="Calibri" w:hAnsi="Calibri"/>
          <w:b/>
          <w:color w:val="4A6B25"/>
          <w:sz w:val="15"/>
        </w:rPr>
        <w:t xml:space="preserve">2. </w:t>
      </w:r>
      <w:r>
        <w:rPr>
          <w:rFonts w:ascii="Calibri" w:hAnsi="Calibri"/>
          <w:b w:val="0"/>
          <w:color w:val="3A4A28"/>
          <w:sz w:val="17"/>
        </w:rPr>
        <w:t>PYMNTS.com — Pattern Group Revenue Rises 40% as AI Product Discovery Reshapes eCommerce, 2026</w:t>
      </w:r>
    </w:p>
    <w:p>
      <w:pPr>
        <w:spacing w:before="20" w:after="20"/>
        <w:ind w:left="170"/>
      </w:pPr>
      <w:r>
        <w:rPr>
          <w:rFonts w:ascii="Calibri" w:hAnsi="Calibri"/>
          <w:b/>
          <w:color w:val="4A6B25"/>
          <w:sz w:val="15"/>
        </w:rPr>
        <w:t xml:space="preserve">3. </w:t>
      </w:r>
      <w:r>
        <w:rPr>
          <w:rFonts w:ascii="Calibri" w:hAnsi="Calibri"/>
          <w:b w:val="0"/>
          <w:color w:val="3A4A28"/>
          <w:sz w:val="17"/>
        </w:rPr>
        <w:t>Pattern.com corporate website — leadership team, AI platform description, culture and mission, accessed May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 PTRN key statistics, insider transactions, financial metrics, accessed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