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PUMP</w:t>
      </w:r>
      <w:r>
        <w:rPr>
          <w:rFonts w:ascii="Calibri" w:hAnsi="Calibri"/>
          <w:b/>
          <w:color w:val="1A2010"/>
          <w:sz w:val="40"/>
        </w:rPr>
        <w:t xml:space="preserve">  ProPetro Holding Corp.</w:t>
      </w:r>
    </w:p>
    <w:p>
      <w:pPr>
        <w:spacing w:after="120"/>
      </w:pPr>
      <w:r>
        <w:rPr>
          <w:rFonts w:ascii="Calibri" w:hAnsi="Calibri"/>
          <w:b/>
          <w:color w:val="6E8450"/>
          <w:sz w:val="18"/>
        </w:rPr>
        <w:t>GROWTH SLEEVE · 2026-04-10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ProPetro Holding Corp. is an integrated energy services company providing hydraulic fracturing, wireline, cementing, and power generation services to oil and gas producers in the Permian Basin. The company is expanding into distributed power generation through its PROPWR business, serving data centers and industrial customers in Texas and New Mexico.</w:t>
      </w:r>
    </w:p>
    <w:p>
      <w:r>
        <w:rPr>
          <w:rFonts w:ascii="Calibri" w:hAnsi="Calibri"/>
          <w:b/>
          <w:color w:val="6E8450"/>
          <w:sz w:val="18"/>
        </w:rPr>
        <w:t>1,700 Employees · https://www.propetroservices.com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ProPetro has successfully pivoted from pure-play hydraulic fracturing into distributed power generation with its PROPWR business, a meaningful strategic expansion that opens a new revenue stream beyond oilfield services — Bank of America projects PROPWR EBITDA growing from $9M in 2026 to $158M by 2028 [1]. AI Deployment (0/2): No evidence of AI-powered products or AI-driven efficiency gains; the company's technology focus is on electric fracturing fleet upgrades and natural gas-powered equipment rather than artificial intelligence [2]. Market Share (1/2): ProPetro is a meaningful player in Permian Basin completion services but is not the category leader — it competes with larger players like Halliburton and Liberty Energy in a fragmented market [1]. Pipeline (1/2): PROPWR expansion to 240 megawatts of committed capacity with $250-275M capex planned for 2026 provides specific pipeline visibility, though the frac business lacks distinct next-gen product launches [1]. R&amp;D Intensity (1/1): ProPetro invests above industry average in fleet modernization, transitioning to electric and natural gas-powered equipment that reduces emissions and operating costs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ProPetro's corporate identity centers on operational excellence in energy services — 'providing customers with excellent service quality backed by a differentiated team and culture' — which is generic and interchangeable with any oilfield services peer [2]. Community Impact (1/2): The company's transition to cleaner natural gas-powered equipment reduces environmental impact in the Permian Basin, and its PROPWR business supports critical infrastructure including data centers, but no distinctive philanthropic programs with quantifiable community investment were found [3]. Employee Retention (1/2): CEO Sam Sledge and President Adam Munoz both have 10+ year tenures at ProPetro, demonstrating leadership continuity; the company employs 1,700 primarily in West Texas where industry-specific labor markets are tight, suggesting reasonable retention [2]. Insider Buying (1/2): Insider transactions show stock awards to CEO Sledge (84K+ shares, March 2026) and President Munoz (37K+ shares), but these appear to be compensation grants rather than open-market purchases — no clear evidence of executives buying with personal funds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ProPetro's financial profile reflects a cyclical energy services company at a trough. The forward P/E of 31.7x is elevated for a company with near-zero profit margins (0.065%) and declining revenue — down 9.6% YoY and 12.1% from 2024's peak of $1.44B to $1.27B in 2025 [1][5]. ROE of just 0.1% is essentially zero, reflecting the company's marginal profitability. The one bright spot is the balance sheet: D/E of 25.7% is conservative for the sector, with $91M cash against $213M debt [5]. Revenue has been flat over 3 years (2022: $1.28B, 2025: $1.27B) reflecting the cyclical downturn in Permian Basin completions. Free cash flow of just $30M constrains capital allocation flexibility during the critical PROPWR investment phase ($250-275M planned capex). Liquidity floor cleared at $43M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ProPetro demonstrates some infinite game qualities through its strategic pivot from pure frac services to integrated power generation, and leadership continuity with CEO Sledge and President Munoz having 10+ year tenures. However, the company remains heavily tied to the cyclical oil and gas completion market, and its growth strategy is more about surviving industry troughs than pursuing a transformative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ProPetro lacks a compelling Just Cause — the company's purpose centers on operational excellence in energy services, which is functional but not inspirational (1/3 pts). The PROPWR pivot shows awareness of energy transition dynamics, but it reads more as a diversification play than a purpose-driven transformation toward a vision of the future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Sledge and President Munoz have both spent 10+ years at ProPetro, suggesting a stable leadership culture with genuine institutional knowledge (1/2 pts). The company's small size (1,700 employees) and Permian Basin focus create tight-knit operational teams, though high physical demands of oilfield work create inherent retention challenges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ProPetro acknowledges Halliburton and Liberty Energy as competitors whose scale and technology investments push ProPetro to improve its fleet efficiency and expand into adjacent markets like power generation (1/1 pt). Management commentary focuses on differentiation through service quality and technology adoption rather than competitive destruction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PROPWR power generation pivot represents meaningful strategic flexibility — ProPetro is leveraging its operational expertise and customer relationships to enter a new market (distributed power for data centers) that could eventually rival its core frac business in profitability (1/2 pts). However, this is still an adjacent expansion rather than a full business model transformation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ProPetro's willingness to invest $250-275M in PROPWR during a cyclical trough when FCF is only $30M demonstrates some capital allocation courage, though this is partially funded by debt capacity rather than sacrificing near-term returns (0/2 pts). The company has not demonstrated pattern of choosing long-term capability over short-term earnings — its core frac business remains price-sensitive and reactive to customer activity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ProPetro is a Permian Basin energy services company trading at $13.65 with a $1.67B market cap, positioning itself for a recovery in U.S. completions activity while building a potentially transformative power generation business (PROPWR) [1]. Bank of America initiated coverage with a Buy rating, projecting 15% revenue CAGR and 35% EBITDA CAGR from 2026 through 2030, driven primarily by PROPWR scaling from $9M EBITDA in 2026 to $158M by 2028 [1]. The balance sheet is conservative with D/E of just 25.7%, providing capacity to fund the $250-275M PROPWR capex program. With 240 megawatts of committed power capacity targeting data centers and industrial customers, ProPetro is leveraging AI-driven demand for distributed power in a capital-light adjacency to its core operations [1].</w:t>
      </w:r>
    </w:p>
    <w:p>
      <w:pPr>
        <w:spacing w:after="120"/>
      </w:pPr>
      <w:r>
        <w:rPr>
          <w:rFonts w:ascii="Calibri" w:hAnsi="Calibri"/>
          <w:b w:val="0"/>
          <w:color w:val="3A4A28"/>
          <w:sz w:val="20"/>
        </w:rPr>
        <w:t>The bear case centers on cyclical exposure and execution risk. Revenue declined 12.1% from 2024 to 2025 ($1.44B to $1.27B) as Permian Basin completions activity weakened, and analysts project 2026 as the trough year with recovery not expected until 2027-2028 [1]. Profit margin of essentially zero (0.07%) and trailing P/E of 1,365x reflect a company barely breaking even — forward P/E of 31.7x demands significant earnings recovery to justify the current valuation [5]. PROPWR requires $250-275M in capex against just $30M in current FCF, creating funding risk if the cycle deteriorates further [1]. ProPetro remains heavily concentrated in the Permian Basin with 1,700 employees, offering no geographic diversification. The transition to electric frac fleets and power generation requires substantial capital and operational expertise, and execution missteps could strain the balance sheet while competitors like Halliburton deploy at greater scale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PROPWR power generation business scaling to 240+ megawatts, with projected EBITDA growth from $9M (2026) to $158M (2028) driven by data center and industrial demand [1]</w:t>
      </w:r>
    </w:p>
    <w:p>
      <w:pPr>
        <w:spacing w:before="40" w:after="40"/>
        <w:ind w:left="283"/>
      </w:pPr>
      <w:r>
        <w:rPr>
          <w:rFonts w:ascii="Calibri" w:hAnsi="Calibri"/>
          <w:b/>
          <w:color w:val="4A6B25"/>
          <w:sz w:val="20"/>
        </w:rPr>
        <w:t xml:space="preserve">2. </w:t>
      </w:r>
      <w:r>
        <w:rPr>
          <w:rFonts w:ascii="Calibri" w:hAnsi="Calibri"/>
          <w:b w:val="0"/>
          <w:color w:val="3A4A28"/>
          <w:sz w:val="20"/>
        </w:rPr>
        <w:t>U.S. completions activity recovery expected in 2027-2028, with Bank of America projecting 35% EBITDA CAGR through 2030 as pricing and utilization normalize [1]</w:t>
      </w:r>
    </w:p>
    <w:p>
      <w:pPr>
        <w:spacing w:before="40" w:after="40"/>
        <w:ind w:left="283"/>
      </w:pPr>
      <w:r>
        <w:rPr>
          <w:rFonts w:ascii="Calibri" w:hAnsi="Calibri"/>
          <w:b/>
          <w:color w:val="4A6B25"/>
          <w:sz w:val="20"/>
        </w:rPr>
        <w:t xml:space="preserve">3. </w:t>
      </w:r>
      <w:r>
        <w:rPr>
          <w:rFonts w:ascii="Calibri" w:hAnsi="Calibri"/>
          <w:b w:val="0"/>
          <w:color w:val="3A4A28"/>
          <w:sz w:val="20"/>
        </w:rPr>
        <w:t>Electric frac fleet modernization reducing operating costs and emissions footprint, potentially winning market share from competitors still running diesel equipment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Permian Basin completions downturn extending beyond 2026 trough, compressing revenue further from the current $1.27B and potentially pushing the company into sustained losses [1]</w:t>
      </w:r>
    </w:p>
    <w:p>
      <w:pPr>
        <w:spacing w:before="40" w:after="40"/>
        <w:ind w:left="283"/>
      </w:pPr>
      <w:r>
        <w:rPr>
          <w:rFonts w:ascii="Calibri" w:hAnsi="Calibri"/>
          <w:b/>
          <w:color w:val="4A6B25"/>
          <w:sz w:val="20"/>
        </w:rPr>
        <w:t xml:space="preserve">2. </w:t>
      </w:r>
      <w:r>
        <w:rPr>
          <w:rFonts w:ascii="Calibri" w:hAnsi="Calibri"/>
          <w:b w:val="0"/>
          <w:color w:val="3A4A28"/>
          <w:sz w:val="20"/>
        </w:rPr>
        <w:t>PROPWR capex of $250-275M funded against just $30M FCF, creating balance sheet strain if data center power demand does not materialize at projected rates [1][5]</w:t>
      </w:r>
    </w:p>
    <w:p>
      <w:pPr>
        <w:spacing w:before="40" w:after="40"/>
        <w:ind w:left="283"/>
      </w:pPr>
      <w:r>
        <w:rPr>
          <w:rFonts w:ascii="Calibri" w:hAnsi="Calibri"/>
          <w:b/>
          <w:color w:val="4A6B25"/>
          <w:sz w:val="20"/>
        </w:rPr>
        <w:t xml:space="preserve">3. </w:t>
      </w:r>
      <w:r>
        <w:rPr>
          <w:rFonts w:ascii="Calibri" w:hAnsi="Calibri"/>
          <w:b w:val="0"/>
          <w:color w:val="3A4A28"/>
          <w:sz w:val="20"/>
        </w:rPr>
        <w:t>Concentrated geographic exposure to Permian Basin leaves ProPetro vulnerable to regional regulatory changes, water availability constraints, or customer consolidation among E&amp;P operators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ProPetro's core business — hydraulic fracturing and wellsite services in the Permian Basin — is entirely physical-world operations that AI structurally cannot displace. Pumping equipment, wireline tools, and cementing trucks must be physically present at well sites, operated by trained crews in harsh conditions [1]. The PROPWR power generation business is similarly immune — generating and distributing electricity to data centers and industrial facilities requires physical infrastructure. Ironically, AI expansion is a direct demand driver for ProPetro: data centers need distributed power, and PROPWR is positioned to serve that growing market [1]. AI Opportunity (1/1): ProPetro's PROPWR business generates meaningful revenue from powering data centers used for AI workloads — Bank of America projects this segment growing to $158M EBITDA by 2028, directly benefiting from AI infrastructure buildout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Bank of America Buy initiation and ProPetro Q4 2025 Earnings Release — $1.27B revenue, PROPWR growth projections,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ProPetro Holding Corp. management team, leadership transition, Sam Sledge CEO appointment, company culture information,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Risk Rating for ProPetro Holding Corp., environmental transition initiatives,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insider transactions for PUMP — stock awards to CEO Sledge and President Munoz,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financial data for ProPetro Holding Corp. — key statistics,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