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QBTS</w:t>
      </w:r>
      <w:r>
        <w:rPr>
          <w:rFonts w:ascii="Calibri" w:hAnsi="Calibri"/>
          <w:b/>
          <w:color w:val="1A2010"/>
          <w:sz w:val="40"/>
        </w:rPr>
        <w:t xml:space="preserve">  D-Wave Quantum Inc.</w:t>
      </w:r>
    </w:p>
    <w:p>
      <w:pPr>
        <w:spacing w:after="120"/>
      </w:pPr>
      <w:r>
        <w:rPr>
          <w:rFonts w:ascii="Calibri" w:hAnsi="Calibri"/>
          <w:b/>
          <w:color w:val="6E8450"/>
          <w:sz w:val="18"/>
        </w:rPr>
        <w:t>GROWTH SLEEVE · 2026-05-12 · Inspire: 50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Computer Hardware · NYSE · United States</w:t>
      </w:r>
    </w:p>
    <w:p>
      <w:pPr>
        <w:spacing w:after="80"/>
      </w:pPr>
      <w:r>
        <w:rPr>
          <w:rFonts w:ascii="Calibri" w:hAnsi="Calibri"/>
          <w:b w:val="0"/>
          <w:color w:val="3A4A28"/>
          <w:sz w:val="20"/>
        </w:rPr>
        <w:t>D-Wave Quantum Inc. develops and delivers quantum computing systems, software, and services worldwide. The company provides Advantage and Advantage 2 annealing quantum computers, the Leap quantum cloud service, Ocean open-source SDK, and D-Wave Launch enterprise onboarding programs. Founded in 1999 and headquartered in Palo Alto, California, D-Wave is the world's first commercial quantum computing company with over 100 paying customers using its systems for optimization, logistics, drug discovery, and portfolio management.</w:t>
      </w:r>
    </w:p>
    <w:p>
      <w:r>
        <w:rPr>
          <w:rFonts w:ascii="Calibri" w:hAnsi="Calibri"/>
          <w:b/>
          <w:color w:val="6E8450"/>
          <w:sz w:val="18"/>
        </w:rPr>
        <w:t>382 Employees · https://www.dwavequantum.com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D-Wave has been a genuine pioneer in quantum computing since 1999, delivering the world's first commercial quantum computers and achieving over 100 paying customers [1][2]. The Advantage 2 system with 4,400+ qubits represents continued hardware advancement. However, the technology has not yet achieved broad commercial impact — most customers are in pilot/experimental phases rather than production deployments. AI Deployment (1/2): D-Wave's quantum-classical hybrid solvers combine quantum annealing with classical AI techniques, and the company actively positions its QPUs as complementary to GPU-based AI workloads [3][4]. However, AI revenue contribution is indirect and not separately quantified. Market Share Leadership (2/2): D-Wave is the clear leader in annealing quantum computing with no direct competitor in production annealing systems; the $33.4M in Q1 2026 bookings and $42.4M remaining performance obligations demonstrate growing commercial traction [1][2]. Product Pipeline (1/2): The Advantage 2 platform and $550M acquisition of Quantum Circuits (gate-model capability) show pipeline development, though specific next-gen product timelines with revenue visibility are limited [4]. R&amp;D Intensity (1/1): D-Wave invests heavily in R&amp;D relative to revenue — estimated at over 100% of revenue — reflecting deep commitment to quantum hardware and software advancement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D-Wave's mission to 'unlock the power of quantum computing to help solve the world's most challenging problems' is specific, aspirational, and has been consistently articulated for over 25 years — the company was founded in 1999 and has maintained this focus through multiple technology cycles, leadership changes, and market skepticism [3][5]. The mission connects quantum computing to solving global challenges in drug discovery, climate optimization, and logistics. Community Impact (1/2): D-Wave's $20M system sale to Florida Atlantic University supports academic research and education in quantum computing; the company's open-source Ocean SDK and free Leap cloud access for developers contribute to building the quantum computing talent pipeline [1][2]. Employee Retention (1/2): D-Wave employs 382 people with reasonable stability for a pre-profitability quantum computing company; CEO Dr. Alan Baratz has been in the role since 2020 and brings credibility from his Sun Microsystems and JavaSoft background [3]. However, no specific retention metrics are publicly available. Insider Buying (1/2): Insider activity shows mixed signals — the company has relied on equity financing and ATM offerings, but leadership maintains equity stakes and the $550M Quantum Circuits acquisition signals conviction in the long-term thesis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D-Wave's financial profile reflects an early-stage quantum computing company transitioning toward commercial scale [1][2]. Debt-to-equity is extremely low at 5.1%, and the company has $588.4M in cash and securities providing substantial runway. Revenue growth is strong on an annual basis (FY2025 +179% YoY to $24.6M) but highly lumpy — Q1 2026 revenue was $2.9M, down 81% from Q1 2025 which included a $12.6M system sale [1]. The company is deeply unprofitable with -77.6% ROE, 0% profit margin, and -$1.11 trailing EPS. Forward P/E is negative (losses expected to continue), and PEG is unavailable. However, the $33.4M in Q1 2026 bookings (more than all of FY2025) and $42.4M RPO suggest an inflection point [1]. Liquidity is solid at ~$636M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D-Wave demonstrates genuine infinite-game qualities through its 27-year commitment to quantum computing despite persistent skepticism, but the company's financial fragility, reliance on equity financing, and uncertain path to profitability create tension between its aspirational cause and the finite constraints of its balance sheet [1][3][5].</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D-Wave has maintained an unwavering commitment to making quantum computing commercially viable for 27 years — surviving the 'quantum winter,' multiple funding rounds, skeptical incumbents, and short-seller attacks [1][3][5]. The mission to solve the world's most challenging problems through quantum computing is genuine, specific, and has guided consistent strategic decisions. However, the cause hasn't yet been validated by widespread commercial adoption or financial sustainability, preventing a full 3/3 score.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Dr. Alan Baratz has provided stable leadership since 2020, bringing enterprise credibility from his Sun Microsystems/JavaSoft background [3]. The 382-person team has remained relatively stable, and the company's ability to attract world-class quantum physicists and engineers suggests a strong internal culture. However, with limited public data on employee satisfaction and the inherent uncertainty of working at a pre-profitability company, trust metrics are hard to assess.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D-Wave explicitly acknowledges the strengths of rival approaches — gate-model quantum computing from IBM, Google, and IonQ — and responded not by attacking them but by acquiring Quantum Circuits for $550M to add gate-model capability [4]. Baratz's response to Jensen Huang's skeptical quantum comments was measured and substantive rather than combative, focusing on evidence of D-Wave's commercial traction rather than attacking NVIDIA [4].</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$550M acquisition of Quantum Circuits to add gate-model quantum capability alongside D-Wave's core annealing technology represents meaningful strategic evolution — acknowledging that a single quantum modality may not serve all use cases [4]. The company has also evolved from hardware-only sales to Quantum-as-a-Service (QCaaS) and hybrid solver models. However, these are incremental adaptations, not transformative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quantum computing commercialization for 27 years in the face of persistent skepticism — including short-seller attacks and Jensen Huang's public questioning of the timeline — requires genuine courage [4][5]. The $550M Quantum Circuits acquisition while the company is still pre-profitability was a bold bet. However, the company's reliance on dilutive equity financing to fund operations, rather than generating sustainable cash flows, means the courage is partially funded by shareholder dilution rather than operational sacrifice.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D-Wave is the world's first and most commercially advanced quantum computing company, with 27 years of technology development culminating in growing commercial traction — Q1 2026 bookings of $33.4M exceeded all of FY2025, including a $20M system sale to Florida Atlantic University and a $10M QCaaS agreement [1][2]. With $588.4M in cash, $42.4M in remaining performance obligations, and 100+ paying customers, D-Wave has the runway and customer base to prove quantum computing's commercial viability.</w:t>
      </w:r>
    </w:p>
    <w:p>
      <w:pPr>
        <w:spacing w:after="120"/>
      </w:pPr>
      <w:r>
        <w:rPr>
          <w:rFonts w:ascii="Calibri" w:hAnsi="Calibri"/>
          <w:b w:val="0"/>
          <w:color w:val="3A4A28"/>
          <w:sz w:val="20"/>
        </w:rPr>
        <w:t>The fundamental risk is that D-Wave remains deeply unprofitable with lumpy, small-scale revenue ($24.6M FY2025) against an $8.9B market cap, implying the market prices in massive future growth that is far from guaranteed [1][2]. Quantum computing's commercial timeline remains uncertain — critics including NVIDIA's Jensen Huang have questioned whether useful quantum advantage is decades away. The $550M Quantum Circuits acquisition, while strategically sound, consumed significant cash resources. Revenue recognition is lumpy (Q1 2026 was $2.9M vs Q1 2025's $15M), making quarterly comparisons misleading and creating volatility risk. This is a high-conviction, high-risk position suitable only for investors with a multi-year quantum computing thesis and tolerance for significant drawdowns.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Q1 2026 bookings of $33.4M — more than all of FY2025 — with RPO reaching $42.4M, suggesting an inflection point in commercial quantum computing adoption [1][2]</w:t>
      </w:r>
    </w:p>
    <w:p>
      <w:pPr>
        <w:spacing w:before="40" w:after="40"/>
        <w:ind w:left="283"/>
      </w:pPr>
      <w:r>
        <w:rPr>
          <w:rFonts w:ascii="Calibri" w:hAnsi="Calibri"/>
          <w:b/>
          <w:color w:val="4A6B25"/>
          <w:sz w:val="20"/>
        </w:rPr>
        <w:t xml:space="preserve">2. </w:t>
      </w:r>
      <w:r>
        <w:rPr>
          <w:rFonts w:ascii="Calibri" w:hAnsi="Calibri"/>
          <w:b w:val="0"/>
          <w:color w:val="3A4A28"/>
          <w:sz w:val="20"/>
        </w:rPr>
        <w:t>Quantum Circuits acquisition ($550M) adds gate-model capability, positioning D-Wave as the only company offering both annealing and gate-model quantum systems [4]</w:t>
      </w:r>
    </w:p>
    <w:p>
      <w:pPr>
        <w:spacing w:before="40" w:after="40"/>
        <w:ind w:left="283"/>
      </w:pPr>
      <w:r>
        <w:rPr>
          <w:rFonts w:ascii="Calibri" w:hAnsi="Calibri"/>
          <w:b/>
          <w:color w:val="4A6B25"/>
          <w:sz w:val="20"/>
        </w:rPr>
        <w:t xml:space="preserve">3. </w:t>
      </w:r>
      <w:r>
        <w:rPr>
          <w:rFonts w:ascii="Calibri" w:hAnsi="Calibri"/>
          <w:b w:val="0"/>
          <w:color w:val="3A4A28"/>
          <w:sz w:val="20"/>
        </w:rPr>
        <w:t>Government and defense quantum computing mandates are accelerating, with D-Wave executives actively engaging policymakers on commercial quantum readiness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$8.9B market cap on $24.6M FY2025 revenue (~362x price-to-sales) prices in years of hyper-growth that may not materialize if quantum advantage timelines extend [1][2]</w:t>
      </w:r>
    </w:p>
    <w:p>
      <w:pPr>
        <w:spacing w:before="40" w:after="40"/>
        <w:ind w:left="283"/>
      </w:pPr>
      <w:r>
        <w:rPr>
          <w:rFonts w:ascii="Calibri" w:hAnsi="Calibri"/>
          <w:b/>
          <w:color w:val="4A6B25"/>
          <w:sz w:val="20"/>
        </w:rPr>
        <w:t xml:space="preserve">2. </w:t>
      </w:r>
      <w:r>
        <w:rPr>
          <w:rFonts w:ascii="Calibri" w:hAnsi="Calibri"/>
          <w:b w:val="0"/>
          <w:color w:val="3A4A28"/>
          <w:sz w:val="20"/>
        </w:rPr>
        <w:t>Revenue is highly lumpy — Q1 2026 was $2.9M vs Q1 2025's $15M (included a system sale) — creating quarterly volatility and making performance difficult to evaluate [1]</w:t>
      </w:r>
    </w:p>
    <w:p>
      <w:pPr>
        <w:spacing w:before="40" w:after="40"/>
        <w:ind w:left="283"/>
      </w:pPr>
      <w:r>
        <w:rPr>
          <w:rFonts w:ascii="Calibri" w:hAnsi="Calibri"/>
          <w:b/>
          <w:color w:val="4A6B25"/>
          <w:sz w:val="20"/>
        </w:rPr>
        <w:t xml:space="preserve">3. </w:t>
      </w:r>
      <w:r>
        <w:rPr>
          <w:rFonts w:ascii="Calibri" w:hAnsi="Calibri"/>
          <w:b w:val="0"/>
          <w:color w:val="3A4A28"/>
          <w:sz w:val="20"/>
        </w:rPr>
        <w:t>Short-seller attacks (Kerrisdale) alleging customers see 'zero benefit' from quantum technology could pressure the stock if commercial proof points don't accelerate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D-Wave occupies a unique position — quantum computing is positioned as complementary to classical AI/GPU computing rather than competitive with it, and CEO Baratz has actively framed QPUs and GPUs as working together [3][4]. However, the company faces a different kind of AI-related risk: if classical AI and GPU computing continue improving rapidly enough, the commercial need for quantum computing may be delayed or diminished for many optimization problems. Jensen Huang's January 2025 comments that useful quantum computing is '15-20 years away' (though disputed by D-Wave) illustrate the narrative risk [4]. The technology is not being replaced by AI, but its commercial necessity is being questioned by AI's rapid advancement. AI Opportunity (1/1): D-Wave's hybrid quantum-classical solvers directly integrate with AI workloads, and the company positions its technology as an enabler of AI optimization problems; the growing bookings suggest meaningful AI-adjacent revenue is developing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D-Wave Quantum Q1 2026 Earnings Release — StockTitan/GlobeNewswire, May 2026</w:t>
      </w:r>
    </w:p>
    <w:p>
      <w:pPr>
        <w:spacing w:before="20" w:after="20"/>
        <w:ind w:left="170"/>
      </w:pPr>
      <w:r>
        <w:rPr>
          <w:rFonts w:ascii="Calibri" w:hAnsi="Calibri"/>
          <w:b/>
          <w:color w:val="4A6B25"/>
          <w:sz w:val="15"/>
        </w:rPr>
        <w:t xml:space="preserve">2. </w:t>
      </w:r>
      <w:r>
        <w:rPr>
          <w:rFonts w:ascii="Calibri" w:hAnsi="Calibri"/>
          <w:b w:val="0"/>
          <w:color w:val="3A4A28"/>
          <w:sz w:val="17"/>
        </w:rPr>
        <w:t>Blockonomi — D-Wave Quantum Q1 2026 Earnings Preview, May 2026</w:t>
      </w:r>
    </w:p>
    <w:p>
      <w:pPr>
        <w:spacing w:before="20" w:after="20"/>
        <w:ind w:left="170"/>
      </w:pPr>
      <w:r>
        <w:rPr>
          <w:rFonts w:ascii="Calibri" w:hAnsi="Calibri"/>
          <w:b/>
          <w:color w:val="4A6B25"/>
          <w:sz w:val="15"/>
        </w:rPr>
        <w:t xml:space="preserve">3. </w:t>
      </w:r>
      <w:r>
        <w:rPr>
          <w:rFonts w:ascii="Calibri" w:hAnsi="Calibri"/>
          <w:b w:val="0"/>
          <w:color w:val="3A4A28"/>
          <w:sz w:val="17"/>
        </w:rPr>
        <w:t>D-Wave Quantum Leadership Page — dwavequantum.com, accessed May 2026</w:t>
      </w:r>
    </w:p>
    <w:p>
      <w:pPr>
        <w:spacing w:before="20" w:after="20"/>
        <w:ind w:left="170"/>
      </w:pPr>
      <w:r>
        <w:rPr>
          <w:rFonts w:ascii="Calibri" w:hAnsi="Calibri"/>
          <w:b/>
          <w:color w:val="4A6B25"/>
          <w:sz w:val="15"/>
        </w:rPr>
        <w:t xml:space="preserve">4. </w:t>
      </w:r>
      <w:r>
        <w:rPr>
          <w:rFonts w:ascii="Calibri" w:hAnsi="Calibri"/>
          <w:b w:val="0"/>
          <w:color w:val="3A4A28"/>
          <w:sz w:val="17"/>
        </w:rPr>
        <w:t>Fortune — D-Wave CEO Shrugs Off Short Attacks with $550M Quantum Circuits Acquisition, February 2026</w:t>
      </w:r>
    </w:p>
    <w:p>
      <w:pPr>
        <w:spacing w:before="20" w:after="20"/>
        <w:ind w:left="170"/>
      </w:pPr>
      <w:r>
        <w:rPr>
          <w:rFonts w:ascii="Calibri" w:hAnsi="Calibri"/>
          <w:b/>
          <w:color w:val="4A6B25"/>
          <w:sz w:val="15"/>
        </w:rPr>
        <w:t xml:space="preserve">5. </w:t>
      </w:r>
      <w:r>
        <w:rPr>
          <w:rFonts w:ascii="Calibri" w:hAnsi="Calibri"/>
          <w:b w:val="0"/>
          <w:color w:val="3A4A28"/>
          <w:sz w:val="17"/>
        </w:rPr>
        <w:t>MeritTalk — D-Wave Executives to Government: Quantum Isn't Coming, It's Already Here,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