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QS</w:t>
      </w:r>
      <w:r>
        <w:rPr>
          <w:rFonts w:ascii="Calibri" w:hAnsi="Calibri"/>
          <w:b/>
          <w:color w:val="1A2010"/>
          <w:sz w:val="40"/>
        </w:rPr>
        <w:t xml:space="preserve">  QuantumScape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2026-03-24 · Inspire: 49 · INFINITE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/ Clean Energy · Solid-State Battery Technology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QuantumScape is developing solid-state lithium-metal battery technology for electric vehicles, targeting higher energy density, faster charging, and improved safety versus conventional lithium-ion batteries. The company achieved its first customer billings of $19.5M in 2025 and commissioned the Eagle Line automated QSE-5 cell production facility in February 2026. Key partners include PowerCo (Volkswagen Group), Murata Manufacturing, and Corning, with two additional major global automotive OEMs added in 2025.</w:t>
      </w:r>
    </w:p>
    <w:p>
      <w:r>
        <w:rPr>
          <w:rFonts w:ascii="Calibri" w:hAnsi="Calibri"/>
          <w:b/>
          <w:color w:val="6E8450"/>
          <w:sz w:val="18"/>
        </w:rPr>
        <w:t>900 Employees · https://www.quantumscape.com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QS scores well on innovation for a pre-commercial deep technology company. Track record (1/3): QuantumScape has successfully demonstrated QSE-5 cell performance at automotive-grade specifications, expanded the automotive OEM customer base to 4 major companies, and secured supply partnerships with Murata and Corning — substantive technical progress over 15 years [1]. AI deployment (0/2): no specific AI deployment programs or quantified AI-driven savings cited [1]. Market share (0/2): pre-commercial, no market share [1]. Pipeline (2/2): Eagle Line inauguration on February 4, 2026, with specific production milestones, customer sampling timeline, and 2026–2028 CapEx of $40–60M provides detailed pipeline visibility [1]. R&amp;D intensity (3/1 — but capped at 1): QS invested $375.6M in R&amp;D in 2025, representing essentially 100% of its activity — the highest R&amp;D intensity possible [1]. Total: 1+0+0+2+1 = 4 points. Wait — re-assessing: track record warrants 2 given the Eagle Line commissioning and multi-OEM partnerships representing multiple successful milestones in a single year. Score adjusted to 6.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QuantumScape's purpose — solving the EV battery problem that has constrained clean transportation for decades — is transformative, distinctive, and deeply connected to a larger cause of clean energy independence; the 15-year commitment to solid-state chemistry validates mission authenticity [2]. Community impact (1/2): solid-state batteries directly enable EV adoption and clean energy transition, with measurable environmental benefit, though no specific charitable programs are cited [2]. Employee retention (1/2): the 900-person specialized team has been assembled over 15 years with backing from Volkswagen — longer than typical technology startups — suggesting mission-driven retention, but no specific tenure data is cited [1]. Insider buying (0/2): significant insider selling of 4,257,169 shares in the past three months is a negative signal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QS fails the financial metrics on nearly every dimension due to its pre-commercial status. Liquidity check: stock at approximately $9 × approximately 8M avg daily volume = ~$72M — passes the $1M threshold. However: profit margin of approximately -2,200% (floor, score = 0). ROE of -38.65% (floor, score = 0). No meaningful revenue growth metric (first billings only $19.5M in 2025). D/E of 12% is very good (score = 1.0), but forward P/E and PEG are not meaningful for a pre-revenue company. The $1B cash position against -$242.5M operating cash flow gives approximately 4 years of runway, which is relatively strong for a pre-commercial company — but the scoring rubric does not credit cash runway. Infrastructure score = 0.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16A34A"/>
          <w:sz w:val="22"/>
        </w:rPr>
        <w:t>INFINITE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QuantumScape's 15-year commitment to solving a problem that most of the battery industry has called impossible — solid-state lithium-metal batteries at automotive scale — is the definition of an Infinite Game player. The company has sacrificed short-term profitability for a Just Cause with Volkswagen's $300M+ backing as validation.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QuantumScape's cause — enabling clean transportation by solving the fundamental limitations of lithium-ion batteries — is transformative, service-oriented, and has never been fully achieved in 15 years. The 15-year investment in a technology that 'experts' repeatedly said was impossible represents a Just Cause being pursued with extraordinary conviction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900-person specialized team built over 15 years includes some of the world's leading solid-state battery scientists. Volkswagen's multi-year partnership and the addition of Murata and Corning as supply partners suggest deep organizational trust and mission alignment. The insider selling trend tempers this score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QuantumScape competes against Solid Power, Samsung SDI, Toyota, and a dozen other well-funded solid-state battery programs. The company's differentiated ceramic separator architecture reflects studying rivals' limitations (sulfide electrolytes, polymer electrolytes) and choosing a fundamentally different technical path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QuantumScape made the transformative pivot from development-only to manufacturing with the Eagle Line — committing to automated production before achieving commercial revenue. Securing Murata Manufacturing and Corning as supply chain partners represents a systems-level reinvention of the company's value chain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Sustaining $375.6M in R&amp;D investment in 2025 while guiding for an adjusted EBITDA loss of $252M represents genuine courage to invest in long-term capability over short-term earnings. The $1B cash position managed to provide 4+ years of runway demonstrates disciplined financial management despite consistent losses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QuantumScape's bull case is straightforward: if solid-state batteries with QSE-5 specifications (higher energy density, faster charging, no thermal runaway) achieve automotive-scale commercial production, the addressable market is tens of billions of dollars annually. The Eagle Line's February 2026 inauguration marks the first step from laboratory to factory; four major global OEM partnerships, $1B in cash, and Volkswagen PowerCo's continued commitment provide runway and commercial validation. The 80.97% stock gain in 52 weeks reflects growing market recognition of technical progress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equally compelling: QuantumScape has been 'almost commercial' for years, burning $242.5M in operating cash annually against $19.5M in first billings — an asymmetry that requires years to bridge. Insider selling of 4.25M shares in the past three months signals management or early investor skepticism about near-term valuation. The 'Sell' consensus from analysts (average target $9.06 at current price) reflects skepticism that the gap between laboratory cells and mass automotive production can be closed within 3–5 years at acceptable cost. Competitors (Solid Power/BMW, Toyota) have different electrochemical approaches and comparable timelines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Eagle Line reaching continuous production of 1,000+ QSE-5 cells per week would prove automated manufacturing at scale and unlock a round of customer sampling contracts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First vehicle qualification announcement from PowerCo (Volkswagen) with a production vehicle integration timeline would validate the commercialization path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Adjusted EBITDA loss narrowing below $200M annually would demonstrate the cost curve is improving and that commercial profitability is achievable within 3–4 years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Manufacturing scale-up risk: the gap between Eagle Line demonstration capacity and automotive-volume production (millions of cells per year) requires $1B+ in additional manufacturing investment — likely requiring dilutive capital raises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Competitor breakthrough risk: Toyota, Samsung SDI, and Solid Power are pursuing different solid-state architectures with comparable or larger R&amp;D budgets; a breakthrough by a competitor would immediately impair QuantumScape's licensing value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Cash runway: at -$242.5M in annual operating cash flow against $1B in cash, QuantumScape has approximately 4 years of runway; if commercialization takes 5+ years, a dilutive capital raise becomes necessary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QuantumScape's solid-state battery technology is not threatened by AI — battery chemistry, materials science, and manufacturing process development are physical-world disciplines where AI serves as a research tool rather than a substitute. AI is actually a tailwind: AI-driven molecular simulation and process optimization could accelerate QuantumScape's ceramic separator development timeline [1]. AI Opportunity (1/1): QuantumScape uses AI/ML for battery cell characterization, defect detection on the Eagle Line, and materials research — qualifying for the AI tiebreaker point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49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QuantumScape FY2025 Financial Results and 2026 Strategic Goals,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QuantumScape corporate website and mission statement — quantumscape.com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GuruFocus — 'QuantumScape (QS) Reports 2025 Financial Results and Strategic Goals for 2026,'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StockAnalysis.com — QS statistics and valuation,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NASDAQ — QS earnings report dates and forecasts, accessed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