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QUBT</w:t>
      </w:r>
      <w:r>
        <w:rPr>
          <w:rFonts w:ascii="Calibri" w:hAnsi="Calibri"/>
          <w:b/>
          <w:color w:val="1A2010"/>
          <w:sz w:val="40"/>
        </w:rPr>
        <w:t xml:space="preserve">  Quantum Computing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31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Quantum Computing / Integrated Photonics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Quantum Computing Inc. is an integrated photonics company developing thin-film lithium niobate chips for optical devices and the Entropy Quantum Computer (EQC), designed to solve complex optimization problems for commercial and government markets. The company is pre-revenue at meaningful scale, with only $682,000 in 2025 revenue and a market capitalization of approximately $1.57 billion — making it a highly speculative early-stage quantum technology play.</w:t>
      </w:r>
    </w:p>
    <w:p>
      <w:r>
        <w:rPr>
          <w:rFonts w:ascii="Calibri" w:hAnsi="Calibri"/>
          <w:b/>
          <w:color w:val="6E8450"/>
          <w:sz w:val="18"/>
        </w:rPr>
        <w:t>41 Employees · https://quantumcomputinginc.com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QUBT scores selectively on innovation given its early stage. Track record (1/3): the company successfully pivoted from quantum software to integrated photonics hardware, and the EQC represents a genuine technical differentiation — thin-film lithium niobate chips offer potential advantages in speed and power consumption for quantum computing [1]. AI deployment (1/2): QUBT's products interface with AI optimization workflows — quantum-classical hybrid algorithms are the target use case — but the company generates no meaningful AI product revenue yet [1]. Market share (0/2): with $682K in 2025 revenue, QUBT has not yet established commercial market share [1]. Pipeline (1/2): the EQC roadmap and photonic chip development constitute a defined next-generation product pipeline, but commercial timeline visibility is limited [1]. R&amp;D intensity (1/1): R&amp;D represents the overwhelming majority of company expenditures with 41 employees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QUBT's mission to democratize quantum computing through photonic technology is distinctive and connects to a genuinely transformative technological goal; however, with 41 employees and $682K in revenue, the mission has not yet been validated by execution at scale [2]. Community impact (0/2): no evidence of charitable or community programs at this stage [1]. Employee retention (1/2): the small 41-person team implies focused, mission-driven hiring; no tenure data is available but the nature of quantum computing research attracts deeply committed talent [1]. Insider buying (1/2): recent reports indicate insiders have been net sellers (selling activity increased 6,100% in the past month per search results), which is a negative signal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QUBT fails the liquidity floor: stock price of approximately $7.00 × approximately 5 million avg daily volume = ~$35M, which passes the $1M threshold. However, essentially every other metric scores 0: profit margin of approximately -2,700% (floor = 0%, score = 0). ROE is deeply negative (floor = 0, score = 0). Revenue growth YoY of 83% from $373K to $682K is high percentage-wise but on a negligible base; the absolute revenue is $682K, making this effectively pre-revenue. Forward P/E is negative/meaningless (-66.06). D/E is low but equity is minimal. The $1.57B market cap on $682K revenue with no path to profitability within the scoring window results in an infrastructure score of 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QUBT's Just Cause — democratizing access to quantum computing power — is genuine and transformative in scope, but the company is too early-stage and financially precarious to have demonstrated the multi-decade consistency Sinek requires for an Infinite assessment. The insider selling trend is a concern from a Trusting Teams perspective.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QUBT's cause — making quantum computing accessible through photonic technology — is distinctive and genuinely transformative in scope. The pivot from software to hardware reflects a leadership that is pursuing the mission rather than easy revenue. However, the 41-person team and $682K revenue mean the Just Cause hasn't yet been validated by meaningful execution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reported 6,100% increase in insider selling activity is a significant red flag under Sinek's Trusting Teams lens — it suggests leadership may not have full conviction in the near-term trajectory. A small team of 41 people should theoretically have high cohesion, but insider selling undermines the narrative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QUBT operates in a competitive space where IBM, Google, Rigetti, and IonQ are pursuing different quantum computing architectures. The choice of photonic integrated circuits as a differentiated approach suggests a company that has studied rivals' weaknesses (decoherence, cryogenic cooling requirements) and is positioning accordingly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quantum software services to integrated photonic hardware represents meaningful existential flexibility — the company recognized that software alone was insufficient and made a capital-intensive technology bet on photonics, which is a genuinely different technical approach from the incumbent quantum architectures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insider selling accelerating and a $1.57B market cap on $682K revenue, there are questions about whether management is building for the long term or positioning for an exit. Courageous long-term investments would require demonstrating a path to significant revenue before exhausting capital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Quantum Computing Inc. represents a highly speculative bet on the quantum-photonic computing thesis: that thin-film lithium niobate integrated circuits can deliver practical quantum advantage for AI optimization problems sooner and at lower cost than superconducting or trapped-ion alternatives. The Q4 2025 EPS beat (-$0.01 vs. -$0.04 expected) and 83% revenue growth (albeit from a tiny base) suggest the core technology is advancing. The government and defense market focus (DoD customers implied) provides contracted revenue potential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severe: $682K in annual revenue supporting a $1.57B market cap implies a Price/Sales ratio of ~2,300x — one of the most extreme valuations in the market. The company has 41 employees, negative ROE of -85%, losses accelerating in absolute dollar terms (-$18.67M in 2025), and insiders are selling aggressively. The path from photonic chip development to commercial quantum computing revenue at meaningful scale could take 5–10+ years, during which time dilutive capital raises would continue. Average analyst target of $17 implies significant upside, but the 'Strong Sell' signal from QuantumScape's comparable analysis of pre-revenue quantum companies should be heeded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First commercial EQC deployment at scale — a documented government or enterprise customer using the EQC for production workloads would validate the technology thesis and likely trigger significant re-rating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milestone of $1M+ in a single quarter would signal the company is transitioning from prototype to product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Strategic partnership or licensing deal with a hyperscaler (AWS, Microsoft Azure Quantum) would provide both capital and commercial validation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Capital risk: with 41 employees and mounting losses, a dilutive equity raise could be required within 12–18 months, potentially at terms that significantly impair current shareholders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Technology risk: superconducting (IBM, Google) and trapped-ion (IonQ) quantum architectures are better-funded; a breakthrough by either could make photonic approaches obsolete or irrelevant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Insider selling: the 6,100% increase in insider selling activity in the past month is an unusually strong negative signal about management's conviction in near-term value creation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Quantum Computing Inc. occupies an interesting position: its technology is designed to complement and enhance AI computing — quantum-classical hybrid algorithms can potentially solve optimization problems faster than classical AI for specific use cases. AI does not threaten QUBT's business model; rather, AI expansion increases the demand for next-generation computing architectures [1]. However, the company faces disruption risk from better-funded quantum computing competitors (IBM, Google, IonQ) and from classical computing improvements that may delay the quantum advantage timeline. AI Opportunity (1/1): QUBT's entire product thesis is oriented around quantum-AI hybrid computing — the EQC is designed to accelerate AI optimization workloads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Quantum Computing Inc. Q4 2025 Earnings Report, March 20,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QUBT stock overview and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Quantum Computing Inc. corporate website — quantumcomputinginc.com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Finviz.com — QUBT financial data,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