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QXO</w:t>
      </w:r>
      <w:r>
        <w:rPr>
          <w:rFonts w:ascii="Calibri" w:hAnsi="Calibri"/>
          <w:b/>
          <w:color w:val="1A2010"/>
          <w:sz w:val="40"/>
        </w:rPr>
        <w:t xml:space="preserve">  QXO, Inc.</w:t>
      </w:r>
    </w:p>
    <w:p>
      <w:pPr>
        <w:spacing w:after="120"/>
      </w:pPr>
      <w:r>
        <w:rPr>
          <w:rFonts w:ascii="Calibri" w:hAnsi="Calibri"/>
          <w:b/>
          <w:color w:val="6E8450"/>
          <w:sz w:val="18"/>
        </w:rPr>
        <w:t>GROWTH SLEEVE · 2026-03-28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QXO is the largest publicly traded distributor of roofing, waterproofing, and complementary building products in the United States, formed through Brad Jacobs' acquisition of Beacon Roofing Supply for $11 billion in 2025. The company operates 500+ branch locations and is pursuing a $50 billion revenue target through accretive acquisitions and AI-enabled operational transformation in the $800 billion global building products distribution market.</w:t>
      </w:r>
    </w:p>
    <w:p>
      <w:r>
        <w:rPr>
          <w:rFonts w:ascii="Calibri" w:hAnsi="Calibri"/>
          <w:b/>
          <w:color w:val="6E8450"/>
          <w:sz w:val="18"/>
        </w:rPr>
        <w:t>8,000 Employees · https://www.qxo.com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Brad Jacobs has built four multibagger public companies (United Waste Systems, United Rentals, XPO Logistics, QXO) through 500+ acquisitions over five decades, consistently doubling profits within five years [2]. The $11B Beacon acquisition and pending $2.25B Kodiak deal demonstrate continued execution on a proven playbook. AI Deployment (1/2): QXO appointed Ashwin Rao as Chief AI Officer and is deploying dynamic pricing engines, agentic AI for sales prioritization, ML demand forecasts, and AI-powered warehouse management, though these are early-stage implementations with no quantified revenue impact yet [2]. Market Share (1/2): QXO is now the largest publicly traded US roofing distributor, but building products distribution remains highly fragmented with significant competition from SRS Distribution, ABC Supply, and regional players [1]. Pipeline (1/2): Kodiak Building Partners acquisition ($2.25B, ~$2.4B revenue, 110 locations) expected to close Q2 2026, with $6B still available for additional deals. The $50B revenue target provides pipeline visibility but is acquisition-dependent [1]. R&amp;D Intensity (1/1): Significant technology investment including new POS systems, data lake infrastructure, and AI tools represents above-average tech spending for the distribution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QXO's stated vision is to become a 'technology-enabled leader' in building products distribution with $50B revenue — a financial target, not a purpose. There is no articulated mission connecting the company's work to something larger than shareholder returns. This is a classic roll-up playbook, not a Just Cause [2]. Community Impact (1/2): Beacon (now QXO) published CSR reports highlighting safety training, talent development, community partnerships, and emissions reduction efforts. The company employs 8,000+ workers across 500+ locations, providing meaningful employment in skilled trades [3]. Employee Retention (1/2): Jacobs has emphasized 'people always come first' and that Beacon's 8,000+ team members are 'critical to QXO's future,' pledging to 'listen, learn, and lead together.' However, the company is newly formed and immediate post-acquisition restructuring (flattening layers, reorganizing) creates retention uncertainty [2]. Insider Buying (1/2): Brad Jacobs has substantial personal equity investment in QXO, having invested hundreds of millions alongside institutional backers to fund the Beacon acquisition. His track record of co-investing in his companies demonstrates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QXO's financials reflect an early-stage roll-up with massive acquisition-driven revenue but pre-profitability economics. Full-year 2025 net sales of $6.84B with gross margin of 23.0% and adjusted EBITDA margin of 9.5% show the Beacon business generates reasonable operating margins [1]. However, GAAP loss per share of $(0.63) and profit margin of -4.1% reflect $11B in acquisition-related debt, amortization, and integration costs. D/E of 40.3% is manageable, and the company targets $1B+ EBITDA run rate post-Kodiak [1]. Forward P/E of 29.0x on anticipated profitability assumes successful margin expansion. ROE of -3.8% reflects the acquisition-distorted balance sheet. Liquidity floor cleared: 8.1M avg vol × $18.96 = $153.8M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QXO under Brad Jacobs exhibits a mix of infinite and finite game characteristics. Jacobs' serial company-building shows long-term thinking, but the $50B revenue target and acquisition-driven strategy are inherently finite — success is measured by financial metrics, not a vision of a better future. The hostile takeover of Beacon signals a 'win at any cost' mentality that Sinek would view skeptically.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QXO's purpose is to build a $50B technology-enabled distribution platform — a financial target, not a Just Cause. Jacobs' vision is about consolidation and margin expansion, not making the world better. The company exists to create shareholder value through disciplined M&amp;A, which is the definition of a finite game goal. No articulated vision of a future state that invites others to sacrifice for it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Jacobs has assembled an experienced leadership team and explicitly stated 'people always come first,' pledging to integrate Beacon's 8,000 employees respectfully. However, the company immediately flattened layers and restructured on day one post-acquisition, and the hostile takeover process itself created uncertainty for Beacon employees. Too early to assess whether trust has been established in the new organization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Jacobs' competitive language is about 'disciplined dealmaking' and building a dominant platform through acquisition — fundamentally about winning market share. The hostile takeover of Beacon, overcoming multiple rejections and a poison pill defense, exemplifies a finite competitive mindset focused on conquering rather than learning from rivals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Jacobs has demonstrated remarkable career flexibility — pivoting from waste management to equipment rental to logistics to building products distribution across five decades. Each company represented a new industry transformation. However, the playbook (acquire, consolidate, optimize, repeat) has remained fundamentally unchanged, suggesting process flexibility rather than purpose-driven transformation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Jacobs committed $11B to acquire Beacon through a hostile takeover, overcoming board rejection and a poison pill defense — a massive bet on building products distribution when most investors focused on AI and technology. Stepping down from XPO and GXO chairman roles to concentrate fully on QXO demonstrates conviction. The immediate day-one transformation (rebranding, restructuring, technology overhaul) shows willingness to make unpopular decisions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QXO is Brad Jacobs' fifth company-building venture, applying his proven M&amp;A playbook to the $800B building products distribution market. The $11B Beacon acquisition creates the largest US publicly traded roofing distributor with $6.84B revenue, 23% gross margins, and 9.5% adjusted EBITDA margins [1]. The pending $2.25B Kodiak acquisition adds $2.4B revenue and pushes EBITDA run rate above $1B. Jacobs' track record of doubling profits within five years at United Rentals and XPO provides a credible template for margin expansion through AI-enabled pricing, procurement optimization, and operational efficiency [2]. With $6B available for additional acquisitions post-Kodiak, QXO has significant firepower to consolidate a fragmented industry where the top 10 distributors control less than 30% of the market.</w:t>
      </w:r>
    </w:p>
    <w:p>
      <w:pPr>
        <w:spacing w:after="120"/>
      </w:pPr>
      <w:r>
        <w:rPr>
          <w:rFonts w:ascii="Calibri" w:hAnsi="Calibri"/>
          <w:b w:val="0"/>
          <w:color w:val="3A4A28"/>
          <w:sz w:val="20"/>
        </w:rPr>
        <w:t>The bear case is execution risk at unprecedented scale. QXO is attempting to transform a historically low-tech industry while simultaneously integrating two major acquisitions ($11B Beacon + $2.25B Kodiak), managing significant acquisition debt (D/E 40.3%), and building an entirely new technology platform [1]. GAAP losses of $(0.63) per share and -4.1% profit margin reflect the massive integration burden. The building products market faces headwinds with residential construction expected flat to down 5% in 2026 [1]. The hostile Beacon takeover creates cultural integration risk — imposed acquisitions often suffer from employee disengagement and talent flight. Jacobs' AI transformation vision depends on attracting top AI talent to a distribution company, which the industry itself acknowledges as a major challenge. The $50B revenue target requires $40B+ in additional acquisitions, creating serial dilution and execution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Kodiak Building Partners acquisition closing Q2 2026, adding $2.4B revenue and pushing EBITDA run rate above $1B — expected to be highly accretive to 2026 earnings [1]</w:t>
      </w:r>
    </w:p>
    <w:p>
      <w:pPr>
        <w:spacing w:before="40" w:after="40"/>
        <w:ind w:left="283"/>
      </w:pPr>
      <w:r>
        <w:rPr>
          <w:rFonts w:ascii="Calibri" w:hAnsi="Calibri"/>
          <w:b/>
          <w:color w:val="4A6B25"/>
          <w:sz w:val="20"/>
        </w:rPr>
        <w:t xml:space="preserve">2. </w:t>
      </w:r>
      <w:r>
        <w:rPr>
          <w:rFonts w:ascii="Calibri" w:hAnsi="Calibri"/>
          <w:b w:val="0"/>
          <w:color w:val="3A4A28"/>
          <w:sz w:val="20"/>
        </w:rPr>
        <w:t>AI-enabled margin expansion from dynamic pricing, demand forecasting, and warehouse optimization, targeting material improvement over Beacon's 9.5% EBITDA margin baseline [2]</w:t>
      </w:r>
    </w:p>
    <w:p>
      <w:pPr>
        <w:spacing w:before="40" w:after="40"/>
        <w:ind w:left="283"/>
      </w:pPr>
      <w:r>
        <w:rPr>
          <w:rFonts w:ascii="Calibri" w:hAnsi="Calibri"/>
          <w:b/>
          <w:color w:val="4A6B25"/>
          <w:sz w:val="20"/>
        </w:rPr>
        <w:t xml:space="preserve">3. </w:t>
      </w:r>
      <w:r>
        <w:rPr>
          <w:rFonts w:ascii="Calibri" w:hAnsi="Calibri"/>
          <w:b w:val="0"/>
          <w:color w:val="3A4A28"/>
          <w:sz w:val="20"/>
        </w:rPr>
        <w:t>Additional acquisitions from $6B remaining capacity in a fragmented $800B market, with potential for accelerating the consolidation timeline toward the $50B revenue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simultaneously absorbing $13B+ in acquisitions (Beacon + Kodiak) while building new technology infrastructure, with GAAP losses of $(0.63) per share reflecting the financial strain [1]</w:t>
      </w:r>
    </w:p>
    <w:p>
      <w:pPr>
        <w:spacing w:before="40" w:after="40"/>
        <w:ind w:left="283"/>
      </w:pPr>
      <w:r>
        <w:rPr>
          <w:rFonts w:ascii="Calibri" w:hAnsi="Calibri"/>
          <w:b/>
          <w:color w:val="4A6B25"/>
          <w:sz w:val="20"/>
        </w:rPr>
        <w:t xml:space="preserve">2. </w:t>
      </w:r>
      <w:r>
        <w:rPr>
          <w:rFonts w:ascii="Calibri" w:hAnsi="Calibri"/>
          <w:b w:val="0"/>
          <w:color w:val="3A4A28"/>
          <w:sz w:val="20"/>
        </w:rPr>
        <w:t>Residential construction slowdown — William Blair expects flat to -5% residential activity in 2026, which would pressure organic revenue and complicate the integration of newly acquired businesses [1]</w:t>
      </w:r>
    </w:p>
    <w:p>
      <w:pPr>
        <w:spacing w:before="40" w:after="40"/>
        <w:ind w:left="283"/>
      </w:pPr>
      <w:r>
        <w:rPr>
          <w:rFonts w:ascii="Calibri" w:hAnsi="Calibri"/>
          <w:b/>
          <w:color w:val="4A6B25"/>
          <w:sz w:val="20"/>
        </w:rPr>
        <w:t xml:space="preserve">3. </w:t>
      </w:r>
      <w:r>
        <w:rPr>
          <w:rFonts w:ascii="Calibri" w:hAnsi="Calibri"/>
          <w:b w:val="0"/>
          <w:color w:val="3A4A28"/>
          <w:sz w:val="20"/>
        </w:rPr>
        <w:t>Acquisition dependency — the $50B revenue target requires $40B+ in additional deals, creating serial dilution risk and dependence on accessible capital markets and willing sellers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Building products distribution is a physical-world business involving warehousing, truck delivery, branch operations, and contractor relationships that AI cannot substitute. Roofing materials must be physically stored, transported, and installed — no AI model replaces the supply chain. The business is protected by physical infrastructure, contractor relationships, and local market knowledge [2]. Jacobs himself described the building products sector as a 'safe bet compared with frothier AI-driven firms' at the Economic Club of New York. AI Opportunity (1/1): QXO is actively deploying AI to enhance operations — dynamic pricing engines, agentic AI for sales, ML demand forecasting, and AI-powered warehouse management. Chief AI Officer Ashwin Rao is leading a comprehensive digital transformation that could meaningfully improve margins in a historically low-tech industry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QXO Q4/FY2025 Earnings Release — $6.84B revenue, $647.8M adjusted EBITDA, $(0.63) GAAP EPS, February 2026</w:t>
      </w:r>
    </w:p>
    <w:p>
      <w:pPr>
        <w:spacing w:before="20" w:after="20"/>
        <w:ind w:left="170"/>
      </w:pPr>
      <w:r>
        <w:rPr>
          <w:rFonts w:ascii="Calibri" w:hAnsi="Calibri"/>
          <w:b/>
          <w:color w:val="4A6B25"/>
          <w:sz w:val="15"/>
        </w:rPr>
        <w:t xml:space="preserve">2. </w:t>
      </w:r>
      <w:r>
        <w:rPr>
          <w:rFonts w:ascii="Calibri" w:hAnsi="Calibri"/>
          <w:b w:val="0"/>
          <w:color w:val="3A4A28"/>
          <w:sz w:val="17"/>
        </w:rPr>
        <w:t>Brad Jacobs interviews and QXO strategy coverage — ENR, DigitalCommerce360, Distribution Strategy Group, 2025-2026</w:t>
      </w:r>
    </w:p>
    <w:p>
      <w:pPr>
        <w:spacing w:before="20" w:after="20"/>
        <w:ind w:left="170"/>
      </w:pPr>
      <w:r>
        <w:rPr>
          <w:rFonts w:ascii="Calibri" w:hAnsi="Calibri"/>
          <w:b/>
          <w:color w:val="4A6B25"/>
          <w:sz w:val="15"/>
        </w:rPr>
        <w:t xml:space="preserve">3. </w:t>
      </w:r>
      <w:r>
        <w:rPr>
          <w:rFonts w:ascii="Calibri" w:hAnsi="Calibri"/>
          <w:b w:val="0"/>
          <w:color w:val="3A4A28"/>
          <w:sz w:val="17"/>
        </w:rPr>
        <w:t>QXO/Beacon Roofing acquisition coverage — Roofing Contractor, Modern Distribution Management,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QXO, retrieved March 2026</w:t>
      </w:r>
    </w:p>
    <w:p>
      <w:pPr>
        <w:spacing w:before="20" w:after="20"/>
        <w:ind w:left="170"/>
      </w:pPr>
      <w:r>
        <w:rPr>
          <w:rFonts w:ascii="Calibri" w:hAnsi="Calibri"/>
          <w:b/>
          <w:color w:val="4A6B25"/>
          <w:sz w:val="15"/>
        </w:rPr>
        <w:t xml:space="preserve">5. </w:t>
      </w:r>
      <w:r>
        <w:rPr>
          <w:rFonts w:ascii="Calibri" w:hAnsi="Calibri"/>
          <w:b w:val="0"/>
          <w:color w:val="3A4A28"/>
          <w:sz w:val="17"/>
        </w:rPr>
        <w:t>William Blair analyst coverage — QXO Q1 2026 EBITDA estimates and market outlook</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