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RAL</w:t>
      </w:r>
      <w:r>
        <w:rPr>
          <w:rFonts w:ascii="Calibri" w:hAnsi="Calibri"/>
          <w:b/>
          <w:color w:val="1A2010"/>
          <w:sz w:val="40"/>
        </w:rPr>
        <w:t xml:space="preserve">  Ralliant Corporation</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Ralliant Corporation is a precision instruments and engineered products company spun off from Fortive in 2025. It operates through two segments: Test and Measurement (Tektronix oscilloscopes, Keithley source measure units, EA Elektro-Automatik power supplies) and Sensors and Safety Systems (Qualitrol grid monitoring, Gems Sensors, Pacific Scientific energetic materials for defense and space).</w:t>
      </w:r>
    </w:p>
    <w:p>
      <w:r>
        <w:rPr>
          <w:rFonts w:ascii="Calibri" w:hAnsi="Calibri"/>
          <w:b/>
          <w:color w:val="6E8450"/>
          <w:sz w:val="18"/>
        </w:rPr>
        <w:t>7,000 Employees · https://ralliant.com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Ralliant is a newly independent company (spun off from Fortive in 2025), making long-term innovation track record difficult to assess. Revenue has been essentially flat for three years at ~$2.1B, with organic growth of just 1.2% YoY [1]. No transformative business model shifts since spin-off. AI Deployment (1/2): Ralliant is leveraging AI within its Tektronix test platforms for automated measurement analysis and deploying AI-enabled grid monitoring solutions through Qualitrol, though quantified revenue from AI features has not been disclosed [2]. Market Share (1/2): Tektronix holds a strong position in the oscilloscope market and Keithley in semiconductor test instrumentation, but faces competition from Keysight, Rohde &amp; Schwarz, and National Instruments. Market share data is stable rather than gaining [2]. Pipeline (1/2): The 7 Series DPO oscilloscope and MP5000 Series modular precision test system represent meaningful next-gen launches targeting semiconductor, AI hardware, and quantum computing test markets [2]. R&amp;D Intensity (1/1): R&amp;D investment is prioritized across both segments, with specific focus on electrification, grid modernization, and defense technologies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Ralliant's stated purpose — enabling precision measurement and safety-critical systems — is clear and meaningful but not distinctive. CEO Tami Newcombe frames the company around 'pairing innovation with disciplined execution,' which is a standard industrial company message [2]. Community Impact (1/2): As a newly spun-off company, Ralliant inherits Fortive's Fortive Business System culture and some philanthropic infrastructure, but company-specific community programs are still being established. The Sensors and Safety Systems segment serves mission-critical defense and space applications, providing indirect societal value [2]. Employee Retention (1/2): The Ralliant Business System (adapted from Fortive/Danaher) emphasizes continuous improvement culture. With 7,000 employees and stable operations, retention appears average. No specific retention metrics available for the newly independent entity [2]. Insider Buying (0/2): No evidence of meaningful net insider buying; as a recent spin-off, insider transaction patterns are still establishing and initial allocations distort the picture.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Ralliant's financial profile is burdened by the Fortive spin-off mechanics. D/E of 74.8% is slightly above the 70% target ($1.22B debt vs. $319M cash) [3]. ROE is deeply negative at -45.3% due to a $1.4B non-cash goodwill impairment charge on EA Elektro-Automatik in Q4 2025, producing a GAAP net loss of $10.84 per share [1]. Forward P/E of 17.2x is reasonable, with adjusted EPS guidance of $2.22-$2.42 for 2026 reflecting the underlying profitability absent impairment charges [1]. Gross margin of 50.3% is healthy for an instrumentation company. However, profit margin is -59.1% (GAAP) due to the impairment. Revenue growth is anemic at 1.2% YoY with a 3-year CAGR of -0.3%. The 2026 guidance of $2.1-$2.2B implies 2-6% growth [1]. Free cash flow of $327M (15.8% of revenue) with &gt;95% FCF conversion targeted shows underlying cash generation strength. Liquidity floor cleared: 1.84M avg vol x $46.58 = $86M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Ralliant inherits strong operational DNA from the Danaher/Fortive system but is too new as an independent entity to demonstrate infinite game credentials. The Ralliant Business System provides a framework for continuous improvement, but the company has yet to face a defining test of purpose or strategic courage as a standalone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Ralliant's purpose — enabling precision measurement for semiconductor, defense, and infrastructure markets — connects to meaningful societal outcomes (safer grids, better chips, space exploration). However, as a 2025 spin-off, this cause has not been tested through crisis or multi-decade consistency. CEO Newcombe's framing of 'innovation with disciplined execution' is thoughtful but standard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The Ralliant Business System (inherited from Fortive's adaptation of the Danaher Business System) creates a structured continuous improvement culture that typically produces stable, process-oriented teams. With 7,000 employees across established brands like Tektronix (founded 1946), institutional knowledge is deep. However, spin-off transitions often create uncertainty, and no specific employee satisfaction data is available for the new entity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Ralliant's investor communications focus on competitive positioning and market share in test and measurement, with limited evidence of acknowledging rivals' strengths as motivation for improvement. The spin-off narrative emphasizes becoming a 'standalone precision technologies leader' — language focused on winning rather than learning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Fortive spin-off itself represents a structural transformation, giving Ralliant independence to pursue precision technology strategies without conglomerate constraints. The three growth vectors — grid modernization, defense technologies, and electrification — show strategic intent to evolve beyond legacy test instruments [2]. However, the company has not yet demonstrated transformative reinvention under its own leadership.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 pt). Taking the $1.4B goodwill impairment on EA Elektro-Automatik in Q4 2025 demonstrates willingness to acknowledge a misvalued acquisition rather than hiding the write-down. The 2026 guidance embeds a 250bps margin headwind from post-spin operating expenses, showing transparency about standalone cost realities rather than inflating near-term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Ralliant is a newly independent precision instrumentation company with strong brand franchises (Tektronix, Keithley, Qualitrol) trading at 17.2x forward earnings with $327M in annual free cash flow [1][3]. The company's three growth vectors — grid modernization, defense technologies, and electrification — align with secular megatrends, and AI hardware development is expanding demand for precision test equipment. Gross margins of 50.3% and a path to 18-20% adjusted EBITDA margins in 2026 reflect quality franchise economics. The $1.4B goodwill impairment has depressed GAAP metrics but is non-cash, and adjusted EPS guidance of $2.22-$2.42 implies the underlying business is profitable [1].</w:t>
      </w:r>
    </w:p>
    <w:p>
      <w:pPr>
        <w:spacing w:after="120"/>
      </w:pPr>
      <w:r>
        <w:rPr>
          <w:rFonts w:ascii="Calibri" w:hAnsi="Calibri"/>
          <w:b w:val="0"/>
          <w:color w:val="3A4A28"/>
          <w:sz w:val="20"/>
        </w:rPr>
        <w:t>The bear case centers on Ralliant's lack of growth. Revenue has been essentially flat for three years at ~$2.1B, and 2026 guidance of 2-6% organic growth is modest for a company valued at 17x forward earnings [1]. The EA Elektro-Automatik acquisition appears to have been significantly overpaid given the $1.4B impairment, raising questions about capital allocation judgment. As a newly independent company, Ralliant lacks a track record of standalone execution, and the post-spin cost structure includes a 250bps headwind from higher operating expenses. The dividend yield of 0.43% is negligible, providing no income support for patient investors. Competition from Keysight Technologies (stronger AI integration, larger scale) and Rohde &amp; Schwarz (private, long-term oriented) creates ongoing market share pressure in the core T&amp;M segment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Tektronix 7 Series DPO and MP5000 modular test platform gaining traction in semiconductor and AI hardware validation markets, potentially accelerating T&amp;M segment growth beyond the 2-6% guidance range [2]</w:t>
      </w:r>
    </w:p>
    <w:p>
      <w:pPr>
        <w:spacing w:before="40" w:after="40"/>
        <w:ind w:left="283"/>
      </w:pPr>
      <w:r>
        <w:rPr>
          <w:rFonts w:ascii="Calibri" w:hAnsi="Calibri"/>
          <w:b/>
          <w:color w:val="4A6B25"/>
          <w:sz w:val="20"/>
        </w:rPr>
        <w:t xml:space="preserve">2. </w:t>
      </w:r>
      <w:r>
        <w:rPr>
          <w:rFonts w:ascii="Calibri" w:hAnsi="Calibri"/>
          <w:b w:val="0"/>
          <w:color w:val="3A4A28"/>
          <w:sz w:val="20"/>
        </w:rPr>
        <w:t>Grid modernization spending acceleration as utilities invest in monitoring infrastructure (Qualitrol), potentially driving Sensors segment growth above corporate average [2]</w:t>
      </w:r>
    </w:p>
    <w:p>
      <w:pPr>
        <w:spacing w:before="40" w:after="40"/>
        <w:ind w:left="283"/>
      </w:pPr>
      <w:r>
        <w:rPr>
          <w:rFonts w:ascii="Calibri" w:hAnsi="Calibri"/>
          <w:b/>
          <w:color w:val="4A6B25"/>
          <w:sz w:val="20"/>
        </w:rPr>
        <w:t xml:space="preserve">3. </w:t>
      </w:r>
      <w:r>
        <w:rPr>
          <w:rFonts w:ascii="Calibri" w:hAnsi="Calibri"/>
          <w:b w:val="0"/>
          <w:color w:val="3A4A28"/>
          <w:sz w:val="20"/>
        </w:rPr>
        <w:t>Post-spin cost optimization and Ralliant Business System deployment could expand adjusted EBITDA margins beyond the 18-20% guidance, demonstrating standalone operational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flat organic growth — three years of ~$2.1B revenue suggests the core business may be mature rather than a growth platform, making the 17x forward multiple hard to justify [1]</w:t>
      </w:r>
    </w:p>
    <w:p>
      <w:pPr>
        <w:spacing w:before="40" w:after="40"/>
        <w:ind w:left="283"/>
      </w:pPr>
      <w:r>
        <w:rPr>
          <w:rFonts w:ascii="Calibri" w:hAnsi="Calibri"/>
          <w:b/>
          <w:color w:val="4A6B25"/>
          <w:sz w:val="20"/>
        </w:rPr>
        <w:t xml:space="preserve">2. </w:t>
      </w:r>
      <w:r>
        <w:rPr>
          <w:rFonts w:ascii="Calibri" w:hAnsi="Calibri"/>
          <w:b w:val="0"/>
          <w:color w:val="3A4A28"/>
          <w:sz w:val="20"/>
        </w:rPr>
        <w:t>Capital allocation risk — the EA Elektro-Automatik $1.4B impairment raises concerns about management's ability to deploy capital effectively, and future M&amp;A could destroy value [1]</w:t>
      </w:r>
    </w:p>
    <w:p>
      <w:pPr>
        <w:spacing w:before="40" w:after="40"/>
        <w:ind w:left="283"/>
      </w:pPr>
      <w:r>
        <w:rPr>
          <w:rFonts w:ascii="Calibri" w:hAnsi="Calibri"/>
          <w:b/>
          <w:color w:val="4A6B25"/>
          <w:sz w:val="20"/>
        </w:rPr>
        <w:t xml:space="preserve">3. </w:t>
      </w:r>
      <w:r>
        <w:rPr>
          <w:rFonts w:ascii="Calibri" w:hAnsi="Calibri"/>
          <w:b w:val="0"/>
          <w:color w:val="3A4A28"/>
          <w:sz w:val="20"/>
        </w:rPr>
        <w:t>Semiconductor cycle downturn could pressure T&amp;M segment demand, as Tektronix and Keithley revenues are correlated with chip development and manufacturing capital spending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Ralliant's core businesses — precision test instrumentation and safety-critical sensors — are protected from AI disruption because they serve physical-world measurement needs that AI cannot replace. AI hardware (GPUs, custom silicon, quantum computers) actually requires more sophisticated test equipment, expanding Ralliant's addressable market [2]. However, AI-driven software tools for automated test analysis could commoditize portions of the measurement software stack, and competitors like Keysight are investing heavily in AI-native test platforms. AI Opportunity (1/1): Ralliant generates revenue from AI-adjacent markets — Tektronix oscilloscopes and Keithley source measure units are essential tools for semiconductor and AI chip development. The MP5000 modular test system specifically targets AI hardware validation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Ralliant Corporation Q4 and Full Year 2025 Results — $555M Q4 revenue, $1.4B goodwill impairment, 2026 guidance of $2.1-2.2B revenue</w:t>
      </w:r>
    </w:p>
    <w:p>
      <w:pPr>
        <w:spacing w:before="20" w:after="20"/>
        <w:ind w:left="170"/>
      </w:pPr>
      <w:r>
        <w:rPr>
          <w:rFonts w:ascii="Calibri" w:hAnsi="Calibri"/>
          <w:b/>
          <w:color w:val="4A6B25"/>
          <w:sz w:val="15"/>
        </w:rPr>
        <w:t xml:space="preserve">2. </w:t>
      </w:r>
      <w:r>
        <w:rPr>
          <w:rFonts w:ascii="Calibri" w:hAnsi="Calibri"/>
          <w:b w:val="0"/>
          <w:color w:val="3A4A28"/>
          <w:sz w:val="17"/>
        </w:rPr>
        <w:t>Ralliant Corporation — Tektronix 7 Series DPO and MP5000 product launches, growth vectors in grid modernization/defense/electrification, September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RAL (Ralliant Corporation),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