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RANI</w:t>
      </w:r>
      <w:r>
        <w:rPr>
          <w:rFonts w:ascii="Calibri" w:hAnsi="Calibri"/>
          <w:b/>
          <w:color w:val="1A2010"/>
          <w:sz w:val="40"/>
        </w:rPr>
        <w:t xml:space="preserve">  Rani Therapeutics Holdings, Inc.</w:t>
      </w:r>
    </w:p>
    <w:p>
      <w:pPr>
        <w:spacing w:after="120"/>
      </w:pPr>
      <w:r>
        <w:rPr>
          <w:rFonts w:ascii="Calibri" w:hAnsi="Calibri"/>
          <w:b/>
          <w:color w:val="6E8450"/>
          <w:sz w:val="18"/>
        </w:rPr>
        <w:t>GROWTH SLEEVE · 2026-05-03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Rani Therapeutics is a clinical-stage biotherapeutics company developing the RaniPill, a proprietary oral delivery platform for biologics including peptides, proteins, and antibodies. The technology uses an ingestible capsule that delivers drug payloads directly to the intestinal wall, potentially replacing injectable biologic therapies with oral alternatives.</w:t>
      </w:r>
    </w:p>
    <w:p>
      <w:r>
        <w:rPr>
          <w:rFonts w:ascii="Calibri" w:hAnsi="Calibri"/>
          <w:b/>
          <w:color w:val="6E8450"/>
          <w:sz w:val="18"/>
        </w:rPr>
        <w:t>69 Employees · https://www.ranitherapeutics.com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Rani has advanced its RaniPill oral biologic delivery platform from concept to clinical stage, but has not yet achieved a commercial product launch or generated meaningful product revenue — total 2025 revenue was just $1.6M, entirely from collaboration agreements [1]. The company transitioned from zero revenue in 2022-2023 to $1.6M through the Chugai collaboration. AI Deployment (0/2): No evidence of AI deployment in drug development, manufacturing, or operations; the 69-employee company focuses on mechanical/biological capsule engineering rather than computational approaches [2]. Market Share (2/2): Rani's RaniPill technology is genuinely category-defining — the oral delivery of large-molecule biologics (peptides, proteins, antibodies) addresses a massive unmet need since virtually all biologics require injection [3]. If successful, this platform could capture significant share of the $400B+ global biologics market. Pipeline (2/2): The Chugai collaboration is worth up to $1.1B with options for five additional targets, providing specific pipeline visibility with milestones and timelines; the platform's modular design enables multiple drug candidates across therapeutic areas [1]. R&amp;D Intensity (1/1): As a 69-employee clinical-stage company, essentially all resources are devoted to R&amp;D and platform development, well above industry average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Rani's purpose — replacing painful injections with oral pills for patients requiring biologic therapies — is specific, patient-centered, and genuinely distinctive [3]. The vision of oral delivery for biologics addresses real patient suffering (injection burden, compliance challenges) and could democratize access to expensive biologic therapies. This is a thoughtful, meaningful purpose that differentiates from generic pharma missions. Community Impact (1/2): The RaniPill technology, if successful, would improve quality of life for millions of patients requiring chronic injectable biologics (diabetes, autoimmune diseases, cancer), representing significant potential community impact, though no products are yet commercial [3]. Employee Retention (1/2): 85% of employees say Rani is a great place to work (vs. 57% industry average) per Great Place to Work certification, and Glassdoor rating of 3.8/5 across 28 reviews is above average for a small biotech [2]. Insider Buying (0/2): No evidence of meaningful insider buying; CEO Talat Imran was appointed in June 2021 with a 4+ year tenure, but the company recently completed a $60.3M private placement at-the-market, suggesting dilution over insider accumulation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(1,042,601) x stock_price ($0.94) = $979,645, which falls below the $1,000,000 liquidity threshold — Infrastructure score is automatically 0 regardless of other metrics [4]. Underlying fundamentals confirm the weakness: total revenue of just $1.6M in 2025 (up from zero in 2022-2023), ROE of -182%, profit margin of 0%, and a $29.7M annual net loss [1]. The company holds $49.7M cash and eliminated all debt, providing runway, but at a $117M market cap the stock is a micro-cap with severe liquidity constraints [4]. The recent $60.3M oversubscribed private placement improved the cash position but diluted existing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Rani Therapeutics demonstrates genuine infinite game characteristics through its patient-centered mission and long-term platform development approach, but the clinical-stage cash burn reality and micro-cap constraints create finite-game survival pressures. The Chugai partnership validates the platform's potential, but the company's future depends on near-term clinical milestones that will determine whether it continues to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Rani's Just Cause — eliminating the injection burden for patients requiring biologic therapies — is specific, service-oriented, and genuinely addresses patient suffering [3]. The vision of oral delivery for biologics is big enough to never be fully achieved (hundreds of biologics could benefit), inclusive (patients, caregivers, healthcare systems all benefit), and resilient (the need for less invasive drug delivery will persist regardless of which specific drugs are developed). This cause has driven consistent platform development since founding. Just Cause: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Rani's Great Place to Work certification (85% vs. 57% industry average) and above-average Glassdoor rating of 3.8/5 suggest a positive workplace culture for a 69-person clinical-stage biotech [2]. However, some Glassdoor reviews note CEO disconnection from employees, and the small team size means individual departures have outsized impact. CEO Imran's 4+ year tenure provides stability. Trusting Teams: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Rani operates in a relatively unique space — oral biologic delivery — with limited direct competitors, though companies like Progenity and various needle-free injection systems address adjacent problems [3]. No evidence of management framing competitors as worthy rivals or using competitive dynamics for self-improvement. The company's positioning is primarily about platform differentiation rather than competitive learning.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RaniPill platform's modular design demonstrates inherent flexibility — it can deliver peptides, proteins, and antibodies across multiple therapeutic areas, and the Chugai collaboration for up to five targets shows the platform adapting to partner needs [1]. However, the company is too early-stage to have faced an existential test requiring a dramatic pivot. The transition from zero revenue to collaboration-based revenue represents early business model evolution. Existential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Rani has demonstrated courage in pursuing a technically challenging platform (oral biologic delivery) that many in pharma considered impractical, maintaining R&amp;D investment through periods of zero revenue [1]. The elimination of all debt and successful $60.3M capital raise at a micro-cap stage shows financial discipline. Continuing to fund clinical programs at a $117M market cap rather than seeking a quick sale demonstrates long-term orientation [1]. Courage to Lead: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Rani Therapeutics offers a high-risk, high-reward investment thesis anchored by the RaniPill platform — a potentially transformative technology for oral delivery of biologics that could disrupt the $400B+ injectable biologic market [3]. The $1.1B Chugai collaboration (with options for five additional targets) validates the platform's commercial potential and provides milestone-based revenue visibility [1]. The company eliminated all debt in 2025 and holds $49.7M cash, with the recent $60.3M oversubscribed private placement extending runway through key clinical milestones. At a $117M market cap, the risk/reward is asymmetric — success in oral biologic delivery would create a platform company worth multiples of current valuation, while the 6 analyst consensus rates RANI a 'Moderate Buy' with an $8.00 price target (750%+ upside from $0.94) [1].</w:t>
      </w:r>
    </w:p>
    <w:p>
      <w:pPr>
        <w:spacing w:after="120"/>
      </w:pPr>
      <w:r>
        <w:rPr>
          <w:rFonts w:ascii="Calibri" w:hAnsi="Calibri"/>
          <w:b w:val="0"/>
          <w:color w:val="3A4A28"/>
          <w:sz w:val="20"/>
        </w:rPr>
        <w:t>The bear case is severe and the liquidity floor failure underscores the risk. At $0.94 per share, RANI trades as a micro-cap with daily liquidity below $1M, making institutional ownership and position sizing impractical [4]. Revenue of just $1.6M in 2025 (entirely collaboration-based) with a $29.7M annual net loss means the company burns approximately $25M annually and has roughly 2 years of runway at current burn rate [1]. The $60.3M private placement diluted existing shareholders significantly (99.8M shares outstanding at $0.94). The RaniPill technology, while innovative, faces massive execution risk — oral delivery of large molecules has been attempted by many companies without commercial success, and clinical validation remains pending [3]. At 69 employees, Rani is resource-constrained for the complexity of its clinical and manufacturing ambitions. The stock has declined over 80% from its post-IPO levels, reflecting market skepticism about the probability-weighted value of the pipeline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Chugai collaboration worth up to $1.1B with options for five additional targets, providing milestone-based revenue and validation from a major pharmaceutical partner (Roche subsidiary) [1]</w:t>
      </w:r>
    </w:p>
    <w:p>
      <w:pPr>
        <w:spacing w:before="40" w:after="40"/>
        <w:ind w:left="283"/>
      </w:pPr>
      <w:r>
        <w:rPr>
          <w:rFonts w:ascii="Calibri" w:hAnsi="Calibri"/>
          <w:b/>
          <w:color w:val="4A6B25"/>
          <w:sz w:val="20"/>
        </w:rPr>
        <w:t xml:space="preserve">2. </w:t>
      </w:r>
      <w:r>
        <w:rPr>
          <w:rFonts w:ascii="Calibri" w:hAnsi="Calibri"/>
          <w:b w:val="0"/>
          <w:color w:val="3A4A28"/>
          <w:sz w:val="20"/>
        </w:rPr>
        <w:t>Clinical data readouts for RaniPill platform candidates that could demonstrate oral bioavailability of large-molecule biologics, a breakthrough that would revalue the entire platform [3]</w:t>
      </w:r>
    </w:p>
    <w:p>
      <w:pPr>
        <w:spacing w:before="40" w:after="40"/>
        <w:ind w:left="283"/>
      </w:pPr>
      <w:r>
        <w:rPr>
          <w:rFonts w:ascii="Calibri" w:hAnsi="Calibri"/>
          <w:b/>
          <w:color w:val="4A6B25"/>
          <w:sz w:val="20"/>
        </w:rPr>
        <w:t xml:space="preserve">3. </w:t>
      </w:r>
      <w:r>
        <w:rPr>
          <w:rFonts w:ascii="Calibri" w:hAnsi="Calibri"/>
          <w:b w:val="0"/>
          <w:color w:val="3A4A28"/>
          <w:sz w:val="20"/>
        </w:rPr>
        <w:t>Analyst consensus price target of $8.00 (750%+ upside) from 6 covering analysts rating RANI 'Moderate Buy,' reflecting perceived asymmetric risk/reward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$980K average daily dollar volume makes the stock effectively untradeable for institutional investors and creates severe bid/ask spread risk [4]</w:t>
      </w:r>
    </w:p>
    <w:p>
      <w:pPr>
        <w:spacing w:before="40" w:after="40"/>
        <w:ind w:left="283"/>
      </w:pPr>
      <w:r>
        <w:rPr>
          <w:rFonts w:ascii="Calibri" w:hAnsi="Calibri"/>
          <w:b/>
          <w:color w:val="4A6B25"/>
          <w:sz w:val="20"/>
        </w:rPr>
        <w:t xml:space="preserve">2. </w:t>
      </w:r>
      <w:r>
        <w:rPr>
          <w:rFonts w:ascii="Calibri" w:hAnsi="Calibri"/>
          <w:b w:val="0"/>
          <w:color w:val="3A4A28"/>
          <w:sz w:val="20"/>
        </w:rPr>
        <w:t>Clinical-stage binary risk — RaniPill oral biologic delivery is technically challenging and unproven at commercial scale; negative clinical data would destroy the platform thesis [3]</w:t>
      </w:r>
    </w:p>
    <w:p>
      <w:pPr>
        <w:spacing w:before="40" w:after="40"/>
        <w:ind w:left="283"/>
      </w:pPr>
      <w:r>
        <w:rPr>
          <w:rFonts w:ascii="Calibri" w:hAnsi="Calibri"/>
          <w:b/>
          <w:color w:val="4A6B25"/>
          <w:sz w:val="20"/>
        </w:rPr>
        <w:t xml:space="preserve">3. </w:t>
      </w:r>
      <w:r>
        <w:rPr>
          <w:rFonts w:ascii="Calibri" w:hAnsi="Calibri"/>
          <w:b w:val="0"/>
          <w:color w:val="3A4A28"/>
          <w:sz w:val="20"/>
        </w:rPr>
        <w:t>Cash runway of approximately 2 years at current $25M annual burn rate, with dilutive financing likely required if milestones are delayed — the $60.3M placement already expanded share count significantly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Rani's core technology — a mechanical ingestible capsule that physically delivers biologic drug payloads to the intestinal wall — is fundamentally a physical engineering and biology problem that AI cannot substitute [3]. The RaniPill involves capsule design, biocompatible materials, drug formulation, and clinical trial execution, all of which require physical-world manufacturing and FDA regulatory approval. AI cannot replace the need for oral drug delivery devices. The competitive moat is protected by extensive patents on the capsule technology and delivery mechanism. AI drug discovery tools could actually increase demand for Rani's platform by expanding the universe of biologic drug candidates that need delivery solutions [1]. AI Opportunity (1/1): While Rani does not directly generate AI revenue, AI-driven drug discovery by partners like Chugai could accelerate the identification of biologic candidates suitable for RaniPill delivery, indirectly expanding the platform's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Rani Therapeutics Q4 2025 Earnings — $1.6M revenue, $29.7M net loss, $49.7M cash, Chugai $1.1B collaboration, March 2026</w:t>
      </w:r>
    </w:p>
    <w:p>
      <w:pPr>
        <w:spacing w:before="20" w:after="20"/>
        <w:ind w:left="170"/>
      </w:pPr>
      <w:r>
        <w:rPr>
          <w:rFonts w:ascii="Calibri" w:hAnsi="Calibri"/>
          <w:b/>
          <w:color w:val="4A6B25"/>
          <w:sz w:val="15"/>
        </w:rPr>
        <w:t xml:space="preserve">2. </w:t>
      </w:r>
      <w:r>
        <w:rPr>
          <w:rFonts w:ascii="Calibri" w:hAnsi="Calibri"/>
          <w:b w:val="0"/>
          <w:color w:val="3A4A28"/>
          <w:sz w:val="17"/>
        </w:rPr>
        <w:t>Rani Therapeutics Leadership, Glassdoor Reviews (3.8/5, 28 reviews), Great Place to Work Certification (85%), accessed May 2026</w:t>
      </w:r>
    </w:p>
    <w:p>
      <w:pPr>
        <w:spacing w:before="20" w:after="20"/>
        <w:ind w:left="170"/>
      </w:pPr>
      <w:r>
        <w:rPr>
          <w:rFonts w:ascii="Calibri" w:hAnsi="Calibri"/>
          <w:b/>
          <w:color w:val="4A6B25"/>
          <w:sz w:val="15"/>
        </w:rPr>
        <w:t xml:space="preserve">3. </w:t>
      </w:r>
      <w:r>
        <w:rPr>
          <w:rFonts w:ascii="Calibri" w:hAnsi="Calibri"/>
          <w:b w:val="0"/>
          <w:color w:val="3A4A28"/>
          <w:sz w:val="17"/>
        </w:rPr>
        <w:t>Rani Therapeutics Corporate Website — RaniPill platform, oral biologic delivery technology, mission,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RANI (Rani Therapeutics),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