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RBRK</w:t>
      </w:r>
      <w:r>
        <w:rPr>
          <w:rFonts w:ascii="Calibri" w:hAnsi="Calibri"/>
          <w:b/>
          <w:color w:val="1A2010"/>
          <w:sz w:val="40"/>
        </w:rPr>
        <w:t xml:space="preserve">  Rubrik, Inc.</w:t>
      </w:r>
    </w:p>
    <w:p>
      <w:pPr>
        <w:spacing w:after="120"/>
      </w:pPr>
      <w:r>
        <w:rPr>
          <w:rFonts w:ascii="Calibri" w:hAnsi="Calibri"/>
          <w:b/>
          <w:color w:val="6E8450"/>
          <w:sz w:val="18"/>
        </w:rPr>
        <w:t>GROWTH SLEEVE · 2026-04-02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Rubrik provides cloud data security and cyber resilience solutions, including enterprise data protection, data threat analytics, security posture management, identity recovery, and cyber recovery. The company's AI-powered platform (Ruby AI agent, SentryAI) helps organizations detect, respond to, and recover from cyberattacks. Founded in 2013, IPO'd in April 2024, with $1.35B subscription ARR.</w:t>
      </w:r>
    </w:p>
    <w:p>
      <w:r>
        <w:rPr>
          <w:rFonts w:ascii="Calibri" w:hAnsi="Calibri"/>
          <w:b/>
          <w:color w:val="6E8450"/>
          <w:sz w:val="18"/>
        </w:rPr>
        <w:t>3,797 Employees · https://www.rubrik.com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Rubrik disrupted the legacy backup market dominated by Dell EMC, Veritas, and Commvault by building a cloud-native, immutable architecture from scratch, then pivoted to position as a cybersecurity company — resulting in 46% revenue growth and a successful April 2024 IPO [1]. Subscription ARR grew to $1.35B (up 34% YoY) with record $94M net new ARR in Q3 FY2026 [1]. AI Deployment (2/2): Rubrik ships multiple AI-powered products — Ruby, a natural language AI agent for cyber resilience; SentryAI for deep learning-based system health monitoring; and ML-based threat detection that identifies suspicious activity and reduces false positives [2]. These are shipping products generating measurable customer value. Market Share (1/2): Rubrik is a leading player in cloud data security with 5,500+ enterprise customers including PepsiCo, GSK, Home Depot, and Allstate, but competes against established vendors Veeam, Cohesity, and Commvault without dominant market share [1][2]. Pipeline (2/2): Identity business launched three quarters ago already at $20M ARR with customer count doubling quarterly; FY2027 guidance targets $1.84B ARR and $275M free cash flow with specific timelines [1]. R&amp;D Intensity (1/1): High R&amp;D spending relative to revenue, well above industry average for infrastructure software, funding AI platform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Rubrik's mission to 'secure the world's data' is specific, thoughtful, and connects the company's work to a genuine societal need — protecting organizations from the escalating ransomware and cyberattack epidemic [2]. CEO Bipul Sinha references this mission consistently in strategic decisions, including his framing at the WSJ CFO Council Summit about cyber resilience in the age of AI [2]. The mission is clearly lived but hasn't been validated through decades of execution. Community Impact (1/2): Rubrik's 'Beyond Work' CSR program pledges company resources to community benefit, but specific dollar amounts and measurable impact data are not publicly disclosed for this young public company [3]. Employee Retention (0/2): R.A.D.I.C.A.L. values emphasize autonomy and innovation, and Sinha promotes transparent communication, but no specific employee turnover or tenure data was found [2]. Insider Buying (0/2): No evidence of meaningful net insider buying in the last 12 months. As a recently IPO'd company, insiders are more likely in lock-up expiration selling mode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Rubrik's financial profile reflects a high-growth, pre-profit cybersecurity company. Revenue growth of 46.3% YoY is exceptional, with Q3 FY2026 subscription revenue up 52% to $336.4M and gross margins expanding to 80.5% [1]. However, the company remains unprofitable with -26.5% profit margin and net loss of $63.8M in Q3, though losses are narrowing 51% YoY [1]. Forward P/E of 82.8x exceeds the scoring floor of 60x, reflecting the growth premium. D/E and ROE are unavailable (negative equity post-IPO). Free cash flow turned positive at $392.8M TTM, and the company holds $1.68B cash against $1.17B debt — net cash positive [1]. FY2027 guidance targets $275M FCF, demonstrating path to profitability. Liquidity floor cleared: 4.13M avg volume × $48.59 = $200.4M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Rubrik under Bipul Sinha shows strong infinite game characteristics — the company was founded with a long-term vision of data security before ransomware was a mainstream concern, and Sinha has consistently invested in platform capabilities over short-term profitability. The willingness to remain unprofitable while building a $1.35B ARR platform demonstrates patience and conviction. However, at 12 years old, the company has not yet been tested through multi-decade challenges.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Rubrik's mission to 'secure the world's data' is genuine, specific, and increasingly validated by the ransomware epidemic that makes data protection a critical societal need [2]. Sinha founded the company before ransomware was mainstream, and the mission has guided consistent strategic decisions including the pivot from backup to cyber resilience. However, at 12 years old, the cause hasn't been tested through decades of execution or leadership transitions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Rubrik's R.A.D.I.C.A.L. values emphasize autonomy, transparency, and direct communication [2]. Sinha promotes open exchange and employee empowerment. However, he openly acknowledged that early delegation to hired executives caused departmental tensions and sluggish decision-making, requiring a management restructuring — suggesting trust-building has been a learning process rather than an inherent strength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Sinha frames AI-powered attackers as worthy rivals whose escalating capabilities force Rubrik to continuously improve its defensive platform — framing the cybersecurity challenge as an infinite game where the goal is to stay ahead rather than 'win' [2]. The company acknowledges competitors' strengths and uses competitive pressure to drive product innovation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Rubrik pivoted from backup/recovery infrastructure to a cybersecurity and cyber resilience platform, and more recently expanded into identity security (now $20M ARR) [1][2]. These represent meaningful strategic evolution within an adjacent domain, driven by the mission rather than desperation. However, these are incremental adaptations within data security, not a transformative reinvention of the company.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Sinha demonstrated courage by founding Rubrik to disrupt the entrenched backup market dominated by Dell EMC and Veritas, choosing to remain unprofitable for a decade while building a $1.35B ARR platform [1][2]. He rebuilt the management structure when delegation wasn't working, replacing biweekly 30-minute meetings with weekly 3-hour working sessions. The decision to invest heavily in AI security capabilities while still pre-profit shows long-term conviction over short-term earnings optimization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Rubrik is a high-growth cybersecurity platform with 46% revenue growth, $1.35B subscription ARR (up 34% YoY), and 80.5% gross margins — positioned in the secular growth market of cyber resilience as AI-powered attacks drive increasing enterprise security spending [1]. The company achieved record $94M net new ARR in Q3 FY2026, with the identity business doubling customer count quarterly and reaching $20M ARR within three quarters of launch [1]. Free cash flow turned positive at $393M TTM, with FY2027 guidance targeting $1.84B ARR and $275M FCF. At $48.59, the stock trades 10% below its 50-day SMA following the broader tech selloff, offering entry into a company with 120%+ net retention rates, $1.68B cash, and a product suite that becomes more critical as AI-driven threats escalate [1][2].</w:t>
      </w:r>
    </w:p>
    <w:p>
      <w:pPr>
        <w:spacing w:after="120"/>
      </w:pPr>
      <w:r>
        <w:rPr>
          <w:rFonts w:ascii="Calibri" w:hAnsi="Calibri"/>
          <w:b w:val="0"/>
          <w:color w:val="3A4A28"/>
          <w:sz w:val="20"/>
        </w:rPr>
        <w:t>The bear case centers on valuation and profitability timeline. Forward P/E of 82.8x prices in substantial growth that must materialize — any deceleration below 30% revenue growth could trigger significant multiple compression [1]. The company remains unprofitable on a GAAP basis (-26.5% profit margin) despite positive free cash flow, and stock-based compensation inflates non-GAAP metrics. FY2027 guidance acknowledges headwinds from declining material rights revenue, which could mask underlying growth deceleration. Competition from Veeam, Cohesity (merged with Veritas), and Commvault remains intense, with each investing heavily in AI and cloud capabilities [1]. As a recently IPO'd company (April 2024), insider lock-up expirations create potential selling pressure. The cybersecurity market is also subject to cyclical enterprise budget tightening during economic downturns, which could slow ARR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Identity security product scaling from $20M ARR with customer count doubling quarterly — could become a significant second growth vector alongside core data security [1]</w:t>
      </w:r>
    </w:p>
    <w:p>
      <w:pPr>
        <w:spacing w:before="40" w:after="40"/>
        <w:ind w:left="283"/>
      </w:pPr>
      <w:r>
        <w:rPr>
          <w:rFonts w:ascii="Calibri" w:hAnsi="Calibri"/>
          <w:b/>
          <w:color w:val="4A6B25"/>
          <w:sz w:val="20"/>
        </w:rPr>
        <w:t xml:space="preserve">2. </w:t>
      </w:r>
      <w:r>
        <w:rPr>
          <w:rFonts w:ascii="Calibri" w:hAnsi="Calibri"/>
          <w:b w:val="0"/>
          <w:color w:val="3A4A28"/>
          <w:sz w:val="20"/>
        </w:rPr>
        <w:t>FY2027 ARR target of $1.84B (36% growth) with $275M FCF demonstrates accelerating path to scale and sustained profitability [1]</w:t>
      </w:r>
    </w:p>
    <w:p>
      <w:pPr>
        <w:spacing w:before="40" w:after="40"/>
        <w:ind w:left="283"/>
      </w:pPr>
      <w:r>
        <w:rPr>
          <w:rFonts w:ascii="Calibri" w:hAnsi="Calibri"/>
          <w:b/>
          <w:color w:val="4A6B25"/>
          <w:sz w:val="20"/>
        </w:rPr>
        <w:t xml:space="preserve">3. </w:t>
      </w:r>
      <w:r>
        <w:rPr>
          <w:rFonts w:ascii="Calibri" w:hAnsi="Calibri"/>
          <w:b w:val="0"/>
          <w:color w:val="3A4A28"/>
          <w:sz w:val="20"/>
        </w:rPr>
        <w:t>AI-driven cyberattack escalation creates secular demand tailwind — as nation-state actors weaponize AI, enterprise spending on cyber resilience platforms like Rubrik becomes non-discretionary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compression risk — Forward P/E of 82.8x requires sustained 30%+ revenue growth; any deceleration could trigger a significant de-rating given the growth premium [1]</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 Veeam, Cohesity-Veritas, and Commvault are investing heavily in AI-powered data security, creating pricing pressure and feature parity risk in a market where switching costs are high but not insurmountable [1]</w:t>
      </w:r>
    </w:p>
    <w:p>
      <w:pPr>
        <w:spacing w:before="40" w:after="40"/>
        <w:ind w:left="283"/>
      </w:pPr>
      <w:r>
        <w:rPr>
          <w:rFonts w:ascii="Calibri" w:hAnsi="Calibri"/>
          <w:b/>
          <w:color w:val="4A6B25"/>
          <w:sz w:val="20"/>
        </w:rPr>
        <w:t xml:space="preserve">3. </w:t>
      </w:r>
      <w:r>
        <w:rPr>
          <w:rFonts w:ascii="Calibri" w:hAnsi="Calibri"/>
          <w:b w:val="0"/>
          <w:color w:val="3A4A28"/>
          <w:sz w:val="20"/>
        </w:rPr>
        <w:t>GAAP profitability uncertainty — despite positive FCF, the company's -26.5% profit margin and heavy stock-based compensation raise questions about the timeline to sustainable GAAP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Rubrik is immune to AI disruption — the company IS part of the AI defense infrastructure. As CEO Sinha articulated at the WSJ CFO Council Summit, AI weaponization by nation-state actors and ransomware groups creates an asymmetric threat that makes data security platforms MORE essential, not less [2]. AI increases the attack surface exponentially ('you cannot bring a human-speed solution to an agent-speed attack'), driving demand for Rubrik's automated cyber resilience capabilities. No analyst cites AI as a substitution risk for Rubrik; the consensus is that AI is a secular tailwind for cybersecurity spending [1][2]. AI Opportunity (1/1): Rubrik generates meaningful AI revenue through Ruby (natural language AI agent for cyber resilience), SentryAI (deep learning health monitoring), and ML-based threat analytics — all shipping products embedded in the platform that customers pay for as part of subscription ARR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Rubrik Q3 FY2026 Earnings Release — $350.2M revenue (up 48%), $1.35B subscription ARR (up 34%), record $94M net new ARR, December 5, 2025</w:t>
      </w:r>
    </w:p>
    <w:p>
      <w:pPr>
        <w:spacing w:before="20" w:after="20"/>
        <w:ind w:left="170"/>
      </w:pPr>
      <w:r>
        <w:rPr>
          <w:rFonts w:ascii="Calibri" w:hAnsi="Calibri"/>
          <w:b/>
          <w:color w:val="4A6B25"/>
          <w:sz w:val="15"/>
        </w:rPr>
        <w:t xml:space="preserve">2. </w:t>
      </w:r>
      <w:r>
        <w:rPr>
          <w:rFonts w:ascii="Calibri" w:hAnsi="Calibri"/>
          <w:b w:val="0"/>
          <w:color w:val="3A4A28"/>
          <w:sz w:val="17"/>
        </w:rPr>
        <w:t>Greylock Partners, LinkedIn, WSJ — Bipul Sinha leadership profile, AI cyber resilience strategy, R.A.D.I.C.A.L. culture, 2025-2026</w:t>
      </w:r>
    </w:p>
    <w:p>
      <w:pPr>
        <w:spacing w:before="20" w:after="20"/>
        <w:ind w:left="170"/>
      </w:pPr>
      <w:r>
        <w:rPr>
          <w:rFonts w:ascii="Calibri" w:hAnsi="Calibri"/>
          <w:b/>
          <w:color w:val="4A6B25"/>
          <w:sz w:val="15"/>
        </w:rPr>
        <w:t xml:space="preserve">3. </w:t>
      </w:r>
      <w:r>
        <w:rPr>
          <w:rFonts w:ascii="Calibri" w:hAnsi="Calibri"/>
          <w:b w:val="0"/>
          <w:color w:val="3A4A28"/>
          <w:sz w:val="17"/>
        </w:rPr>
        <w:t>Rubrik Corporate Social Responsibility, Wikipedia — Company overview, Beyond Work program, CSR initiatives,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RBRK,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