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RCI</w:t>
      </w:r>
      <w:r>
        <w:rPr>
          <w:rFonts w:ascii="Calibri" w:hAnsi="Calibri"/>
          <w:b/>
          <w:color w:val="1A2010"/>
          <w:sz w:val="40"/>
        </w:rPr>
        <w:t xml:space="preserve">  Rogers Communications Inc.</w:t>
      </w:r>
    </w:p>
    <w:p>
      <w:pPr>
        <w:spacing w:after="120"/>
      </w:pPr>
      <w:r>
        <w:rPr>
          <w:rFonts w:ascii="Calibri" w:hAnsi="Calibri"/>
          <w:b/>
          <w:color w:val="6E8450"/>
          <w:sz w:val="18"/>
        </w:rPr>
        <w:t>DIVIDEND SLEEVE · 2026-05-04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Canada</w:t>
      </w:r>
    </w:p>
    <w:p>
      <w:pPr>
        <w:spacing w:after="80"/>
      </w:pPr>
      <w:r>
        <w:rPr>
          <w:rFonts w:ascii="Calibri" w:hAnsi="Calibri"/>
          <w:b w:val="0"/>
          <w:color w:val="3A4A28"/>
          <w:sz w:val="20"/>
        </w:rPr>
        <w:t>Rogers Communications is Canada's largest wireless provider with 11M+ subscribers, operating across Wireless, Cable, and Media segments. The company completed its $26B Shaw Communications acquisition in 2023, significantly expanding its cable and broadband footprint. Rogers also owns the Toronto Blue Jays, MLSE stake, Sportsnet, Citytv, and other media properties.</w:t>
      </w:r>
    </w:p>
    <w:p>
      <w:r>
        <w:rPr>
          <w:rFonts w:ascii="Calibri" w:hAnsi="Calibri"/>
          <w:b/>
          <w:color w:val="6E8450"/>
          <w:sz w:val="18"/>
        </w:rPr>
        <w:t>25,000 Employees · https://www.rogers.com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$26B Shaw Communications acquisition in 2023 was a transformative deal that consolidated Rogers' position as Canada's largest telecom, adding 2M+ broadband subscribers and significantly expanding wireline operations [1]. The MLSE acquisition closed in 2026, adding premium sports content. AI Deployment (1/2): Rogers announced a C$10B investment in AI and network reliability following its 2022 nationwide outage, deploying AI chatbots for customer service and replacing 1,000+ call center agents with AI systems [2]. Measurable cost savings are being realized but customer satisfaction is mixed. Market Share (1/2): Rogers holds ~33% of Canadian wireless subscribers, the largest single share, though it competes closely with BCE and Telus in a regulated oligopoly [1]. Pipeline (1/2): 5G network expansion continues across Canada but no differentiated next-gen products have been announced beyond standard telecom evolution. R&amp;D Intensity (0/1): R&amp;D spending is below peer average as a telecom operator focused on infrastructure deployment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Rogers' stated purpose centers on connecting Canadians to a world of possibilities through reliable networks and content, which is clear but not distinctive among telecom peers. Community Impact (1/2): Rogers provides digital inclusion programs and community investment through the Ted Rogers Community Grants program, supporting youth and education initiatives across Canada [3]. The company has committed to net-zero carbon by 2050. Employee Retention (1/2): Glassdoor rating of 3.5/5 based on ~7,800 reviews reflects mixed sentiment. Employees cite bureaucratic culture and resistance to change, though stability as a large Canadian employer provides job security [2]. Recent AI-driven layoffs of 1,000+ call center workers have damaged trust. Insider Buying (1/2): The Rogers family maintains controlling interest through Class A shares, representing long-term alignment with the company's direction, though this dual-class structure limits minority shareholder influence.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Rogers demonstrates strong financial metrics post-Shaw integration. Forward P/E of 9.8x is exceptionally cheap for a Canadian telecom oligopoly with 10% revenue growth [4]. ROE of 40.7% reflects efficient capital deployment, though D/E of 184.2% remains elevated from the Shaw acquisition ($44.8B total debt vs. $1.7B cash) [4]. Profit margin of 31.7% is strong for telecom. Q1 2026 revenue rose 10% to $4.9B with adjusted EBITDA up 5% and FCF surging 32% YoY [1]. The dividend yield of 4.0% is attractive but USD-denominated dividends have declined over 5 years due to CAD weakness, scoring zero on growth metrics. Payout ratio of 15.3% provides ample coverage. Liquidity easily cleared at $47.7M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Rogers plays a mixed game — the Shaw acquisition and MLSE deal show long-term infrastructure thinking, but the company's culture is described as resistant to change with leadership criticized for reactive decision-making. The Rogers family's controlling interest provides long-term orientation but also limits adaptability and minority shareholder voice.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Rogers' purpose of connecting Canadians exists but reads as a standard telecom mission — interchangeable with BCE or Telus. The founding family legacy provides some continuity, but the company's strategic decisions are driven more by competitive necessity (Shaw acquisition to scale against BCE) than by a distinctive vision for Canada's digital future [1]. The 2022 nationwide outage exposed a company that had underinvested in network reliability despite its stated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Rogers' Glassdoor rating of 3.5/5 and employee reviews describing 'deeply ingrained resistance to change' and leadership 'stepping on others' indicate an adequate but not high-trust environment [2]. The controversial use of 1,000+ call center workers to secretly train their own AI replacements severely undermines organizational trust. However, 25,000 employees and relatively stable workforce provide baseline organizational 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Rogers operates in Canada's telecom oligopoly alongside BCE and Telus, and management regularly references competitive dynamics as motivation to improve network quality and customer experience. The Shaw acquisition was partly driven by learning from Telus' wireline strength, showing willingness to evolve based on rivals' advantages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$26B Shaw acquisition in 2023 represented a significant strategic pivot from wireless-first to a converged telecom model, adding substantial wireline and broadband operations [1]. The MLSE acquisition deepens the media/sports vertical. These are incremental but meaningful strategic evolutions rather than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Tony Staffieri has taken on significant debt ($44.8B) to execute the Shaw acquisition, betting the company's future on convergence in Canadian telecom [1]. The C$10B AI and network reliability investment following the 2022 outage showed willingness to invest heavily after a crisis. However, the dividend has not grown and USD-denominated returns have declined, suggesting capital allocation prioritizes debt service over shareholder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Rogers Communications is Canada's largest wireless provider trading at an attractive 9.8x forward P/E with a 4.0% dividend yield, supported by 10% revenue growth in Q1 2026 and 32% FCF growth [1]. The Shaw integration is delivering synergies — adjusted EBITDA grew 5% with profit margins at 31.7% and ROE of 40.7% [4]. The MLSE transaction adds premium sports content that strengthens the media segment (revenue surged 82% in Q1 2026). The company operates within a protected Canadian telecom oligopoly with regulatory barriers to entry, and its C$10B AI investment is driving operational efficiencies through network automation and customer service AI [2].</w:t>
      </w:r>
    </w:p>
    <w:p>
      <w:pPr>
        <w:spacing w:after="120"/>
      </w:pPr>
      <w:r>
        <w:rPr>
          <w:rFonts w:ascii="Calibri" w:hAnsi="Calibri"/>
          <w:b w:val="0"/>
          <w:color w:val="3A4A28"/>
          <w:sz w:val="20"/>
        </w:rPr>
        <w:t>The bear case centers on leverage and growth sustainability. At $44.8B total debt against just $1.7B cash (D/E 184.2%), Rogers carries significant balance sheet risk if Canadian interest rates remain elevated or if subscriber growth stalls [4]. The dividend has declined in USD terms over 5 years (-2.1% CAGR) due to CAD depreciation and debt-service prioritization. The 2022 nationwide outage exposed infrastructure underinvestment that damaged brand trust. Employee culture is described as bureaucratic and resistant to change, with the controversial AI-driven layoff of 1,000+ call center workers further eroding organizational morale [2]. The Rogers family's dual-class share structure concentrates control and limits minority shareholder influence. Wireless ARPU growth in Canada's mature market is slowing, and CRTC regulatory changes could increase competition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Shaw integration synergies accelerating — management targeting significant cost reductions as overlapping networks and operations are consolidated, with FCF up 32% YoY in Q1 2026 [1]</w:t>
      </w:r>
    </w:p>
    <w:p>
      <w:pPr>
        <w:spacing w:before="40" w:after="40"/>
        <w:ind w:left="283"/>
      </w:pPr>
      <w:r>
        <w:rPr>
          <w:rFonts w:ascii="Calibri" w:hAnsi="Calibri"/>
          <w:b/>
          <w:color w:val="4A6B25"/>
          <w:sz w:val="20"/>
        </w:rPr>
        <w:t xml:space="preserve">2. </w:t>
      </w:r>
      <w:r>
        <w:rPr>
          <w:rFonts w:ascii="Calibri" w:hAnsi="Calibri"/>
          <w:b w:val="0"/>
          <w:color w:val="3A4A28"/>
          <w:sz w:val="20"/>
        </w:rPr>
        <w:t>MLSE transaction boosting media segment revenue 82% and creating premium sports content differentiation across Sportsnet platforms [1]</w:t>
      </w:r>
    </w:p>
    <w:p>
      <w:pPr>
        <w:spacing w:before="40" w:after="40"/>
        <w:ind w:left="283"/>
      </w:pPr>
      <w:r>
        <w:rPr>
          <w:rFonts w:ascii="Calibri" w:hAnsi="Calibri"/>
          <w:b/>
          <w:color w:val="4A6B25"/>
          <w:sz w:val="20"/>
        </w:rPr>
        <w:t xml:space="preserve">3. </w:t>
      </w:r>
      <w:r>
        <w:rPr>
          <w:rFonts w:ascii="Calibri" w:hAnsi="Calibri"/>
          <w:b w:val="0"/>
          <w:color w:val="3A4A28"/>
          <w:sz w:val="20"/>
        </w:rPr>
        <w:t>C$10B AI and network reliability investment driving operational efficiency through automated customer service, predictive network maintenance, and fraud detection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at $44.8B total debt (D/E 184.2%) creates refinancing risk if Canadian interest rates remain high, constraining dividend growth and buyback capacity [4]</w:t>
      </w:r>
    </w:p>
    <w:p>
      <w:pPr>
        <w:spacing w:before="40" w:after="40"/>
        <w:ind w:left="283"/>
      </w:pPr>
      <w:r>
        <w:rPr>
          <w:rFonts w:ascii="Calibri" w:hAnsi="Calibri"/>
          <w:b/>
          <w:color w:val="4A6B25"/>
          <w:sz w:val="20"/>
        </w:rPr>
        <w:t xml:space="preserve">2. </w:t>
      </w:r>
      <w:r>
        <w:rPr>
          <w:rFonts w:ascii="Calibri" w:hAnsi="Calibri"/>
          <w:b w:val="0"/>
          <w:color w:val="3A4A28"/>
          <w:sz w:val="20"/>
        </w:rPr>
        <w:t>Regulatory risk from CRTC policy changes that could mandate further wholesale access or MVNO provisions, compressing wireless margins in Canada's oligopolistic market [1]</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challenges — Glassdoor reviews cite resistance to change and poor leadership decision-making, while controversial AI-driven layoffs of 1,000+ workers undermine employee trust during a critical integration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Rogers' core business — wireless spectrum, cable infrastructure, and media content — involves physical-world operations that AI cannot replace. Telecom networks require massive capital-intensive infrastructure buildouts that create natural barriers to AI disruption [1]. However, AI does create efficiency pressure on the customer service and operations side, which Rogers is actively exploiting by replacing 1,000+ call center agents with AI chatbots [2]. The regulated Canadian telecom oligopoly provides additional structural protection. AI Opportunity (1/1): Rogers generates measurable AI-driven savings through its C$10B AI and network reliability investment program, deploying AI for network monitoring, predictive maintenance, customer service automation, and fraud detection [2]. The company is actively monetizing AI to reduce operating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Rogers Communications Q1 2026 Earnings Release — $4.9B revenue (10% growth), FCF up 32%, Media revenue surging 82% on MLSE, April 22, 2026</w:t>
      </w:r>
    </w:p>
    <w:p>
      <w:pPr>
        <w:spacing w:before="20" w:after="20"/>
        <w:ind w:left="170"/>
      </w:pPr>
      <w:r>
        <w:rPr>
          <w:rFonts w:ascii="Calibri" w:hAnsi="Calibri"/>
          <w:b/>
          <w:color w:val="4A6B25"/>
          <w:sz w:val="15"/>
        </w:rPr>
        <w:t xml:space="preserve">2. </w:t>
      </w:r>
      <w:r>
        <w:rPr>
          <w:rFonts w:ascii="Calibri" w:hAnsi="Calibri"/>
          <w:b w:val="0"/>
          <w:color w:val="3A4A28"/>
          <w:sz w:val="17"/>
        </w:rPr>
        <w:t>IT Pro, The Deep Dive, Startup Ecosystem Canada — Rogers C$10B AI investment, AI chatbot deployment replacing 1,000+ call center agents, 2024-2026</w:t>
      </w:r>
    </w:p>
    <w:p>
      <w:pPr>
        <w:spacing w:before="20" w:after="20"/>
        <w:ind w:left="170"/>
      </w:pPr>
      <w:r>
        <w:rPr>
          <w:rFonts w:ascii="Calibri" w:hAnsi="Calibri"/>
          <w:b/>
          <w:color w:val="4A6B25"/>
          <w:sz w:val="15"/>
        </w:rPr>
        <w:t xml:space="preserve">3. </w:t>
      </w:r>
      <w:r>
        <w:rPr>
          <w:rFonts w:ascii="Calibri" w:hAnsi="Calibri"/>
          <w:b w:val="0"/>
          <w:color w:val="3A4A28"/>
          <w:sz w:val="17"/>
        </w:rPr>
        <w:t>Rogers Communications Sustainability and Social Impact Report — net-zero 2050 commitment, Ted Rogers Community Grants, ESG governance structure</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RCI (Rogers Communications), retrieved May 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