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RDN</w:t>
      </w:r>
      <w:r>
        <w:rPr>
          <w:rFonts w:ascii="Calibri" w:hAnsi="Calibri"/>
          <w:b/>
          <w:color w:val="1A2010"/>
          <w:sz w:val="40"/>
        </w:rPr>
        <w:t xml:space="preserve">  Radian Group Inc.</w:t>
      </w:r>
    </w:p>
    <w:p>
      <w:pPr>
        <w:spacing w:after="120"/>
      </w:pPr>
      <w:r>
        <w:rPr>
          <w:rFonts w:ascii="Calibri" w:hAnsi="Calibri"/>
          <w:b/>
          <w:color w:val="6E8450"/>
          <w:sz w:val="18"/>
        </w:rPr>
        <w:t>DIVIDEND SLEEVE · 2026-04-27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Radian Group is a mortgage insurance and credit risk management company that provides private mortgage insurance on residential first-lien mortgage loans. The company also offers specialty insurance and reinsurance lines, and recently acquired Inigo, a specialty insurer, to diversify its revenue mix beyond mortgage insurance.</w:t>
      </w:r>
    </w:p>
    <w:p>
      <w:r>
        <w:rPr>
          <w:rFonts w:ascii="Calibri" w:hAnsi="Calibri"/>
          <w:b/>
          <w:color w:val="6E8450"/>
          <w:sz w:val="18"/>
        </w:rPr>
        <w:t>900 Employees · https://www.radian.com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Radian posted full-year 2025 revenue of $1.20B and net income of $582.6M, with Q4 2025 EPS of $1.16 beating estimates by 5.45% [1]. The Inigo acquisition is expected to double annual revenues and deliver mid-teens returns on $1.7B deployed [2]. AI Deployment (1/2): Radian has invested in AI and fintech capabilities but Glassdoor reviews indicate execution challenges, with employees criticizing leadership's 'FinTech' ambitions as poorly executed [3]. Market Share (1/2): Radian is one of the top private mortgage insurers in the U.S. but competes with Essent, MGIC, NMI, and Arch in a commoditized market. Pipeline (1/2): The Inigo acquisition meaningfully diversifies the business into specialty insurance and reinsurance, though integration risk remains. R&amp;D Intensity (1/1): Technology investments in underwriting automation and data analytics support operational efficiency.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Radian's mission centers on supporting homeownership through mortgage insurance, a socially useful but narrowly defined purpose [4]. CEO Rick Thornberry has advanced inclusion and community impact since joining in 2017. Community Impact (1/2): The company supports homeownership access for first-time buyers and underserved communities through private mortgage insurance, reducing barriers to entry. Employee Retention (1/2): Glassdoor reviews are mixed — employees praise work-life balance and compensation but criticize 4 rounds of layoffs in 3.5 years and an insular leadership culture that prioritizes executive compensation over team support [3]. Insider Buying (1/2): The 23.2% payout ratio and consistent dividend growth signal shareholder alignment, though no notable insider buying patterns observed.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Radian's financial profile is exceptional for a specialty insurer. P/E of 8.1x and forward P/E of 6.6x are deeply discounted, with PEG ratio of 0.76 indicating strong value [5]. Profit margin of 48.7% and gross margin of 92.3% reflect the capital-light mortgage insurance model. ROE of 13.1% is solid for the industry. D/E of 25.0% is conservative, with $1.63B cash against $1.19B debt. Revenue growth of 2.7% YoY is modest but the Inigo acquisition is expected to double revenues [2]. Dividend yield of 2.87% with 23.2% payout ratio and 5+ consecutive years of growth signals sustainability. Liquidity floor easily cleared: 1.37M avg volume × $35.60 = $48.6M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Radian plays a moderately infinite game — the Inigo acquisition demonstrates long-term diversification thinking beyond mortgage insurance, but recurring layoffs and Glassdoor criticism of leadership self-interest undermine the infinite game narrative. The company's 47-year operating history shows durability but recent cultural issues suggest finite game tendencies.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Radian's just cause — enabling homeownership through responsible mortgage insurance — is socially useful but lacks the inspirational breadth of truly mission-driven companies [4]. The Inigo acquisition pivots toward specialty insurance revenue, which dilutes the homeownership narrative without establishing a new compelling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significant trust deficits: 4 waves of layoffs in 3.5 years while leadership boasted about billions in profits, an insular CHRO who relies on a preferred inner circle, and managers perceived as prioritizing their own compensation [3]. Work-life balance and compensation are positives, but the layoff pattern erodes team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Radian competes effectively against Essent, MGIC, NMI Holdings, and Arch Capital in mortgage insurance, using competitive dynamics to maintain underwriting discipline and service quality. The Inigo acquisition signals awareness that the mortgage insurance market alone is insufficient for long-term growth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$1.7B Inigo acquisition represents a significant strategic pivot from a pure-play mortgage insurer to a diversified specialty insurance platform, expected to double revenues [2]. This is genuine existential flexibility — Radian is betting on a new growth vector rather than riding mortgage insurance into secular decline as homeownership rates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Rick Thornberry has shown courage in executing the transformative Inigo acquisition, but the pattern of layoffs while reporting record profits suggests leadership lacks the courage to invest in human capital during transitions [3]. The company returns substantial capital to shareholders ($600M+ expected from Radian Guaranty in 2026) rather than building organizational resilience.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Radian Group trades at a deeply discounted 6.6x forward P/E with a PEG ratio of 0.76, offering compelling value for a mortgage insurer generating 48.7% profit margins and 92.3% gross margins [5]. The transformative Inigo acquisition is expected to double annual revenues and deliver mid-teens returns on $1.7B deployed, diversifying Radian beyond cyclical mortgage insurance into specialty insurance and reinsurance [2]. Full-year 2025 earnings of $582.6M on $1.20B revenue demonstrate the profitability of the core business, while Q4 2025 EPS of $1.16 beat consensus by 5.45% [1]. The 2.87% dividend yield with only a 23.2% payout ratio and 5 consecutive years of growth provides income with substantial room for increases. At $4.85B market cap, Radian is attractively valued if the Inigo integration succeeds.</w:t>
      </w:r>
    </w:p>
    <w:p>
      <w:pPr>
        <w:spacing w:after="120"/>
      </w:pPr>
      <w:r>
        <w:rPr>
          <w:rFonts w:ascii="Calibri" w:hAnsi="Calibri"/>
          <w:b w:val="0"/>
          <w:color w:val="3A4A28"/>
          <w:sz w:val="20"/>
        </w:rPr>
        <w:t>The bear case centers on Inigo integration risk and mortgage insurance cyclicality. The $1.7B Inigo acquisition carries significant execution risk — doubling revenues through an acquisition in specialty insurance, a market Radian has limited experience in, could strain management bandwidth and capital [2]. Mortgage insurance is inherently cyclical, tied to housing market health and interest rate dynamics; a housing downturn would stress loss reserves. Cultural concerns are notable: 4 rounds of layoffs in 3.5 years while reporting record profits suggest potential talent retention issues during a critical integration period [3]. The negative free cash flow of -$581M reflects the Inigo capital deployment but raises near-term liquidity questions. Rising interest rates could slow mortgage origination volumes, compressing new insurance written. The beta of 0.77 understates tail risk — mortgage insurers face asymmetric downside in housing stress scenarios similar to 2008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Inigo acquisition expected to double annual revenues and deliver mid-teens returns on $1.7B deployed, transforming Radian into a diversified specialty insurer [2]</w:t>
      </w:r>
    </w:p>
    <w:p>
      <w:pPr>
        <w:spacing w:before="40" w:after="40"/>
        <w:ind w:left="283"/>
      </w:pPr>
      <w:r>
        <w:rPr>
          <w:rFonts w:ascii="Calibri" w:hAnsi="Calibri"/>
          <w:b/>
          <w:color w:val="4A6B25"/>
          <w:sz w:val="20"/>
        </w:rPr>
        <w:t xml:space="preserve">2. </w:t>
      </w:r>
      <w:r>
        <w:rPr>
          <w:rFonts w:ascii="Calibri" w:hAnsi="Calibri"/>
          <w:b w:val="0"/>
          <w:color w:val="3A4A28"/>
          <w:sz w:val="20"/>
        </w:rPr>
        <w:t>Expected $600M+ in dividends from Radian Guaranty in 2026, enabling continued shareholder returns and Inigo integration funding [1]</w:t>
      </w:r>
    </w:p>
    <w:p>
      <w:pPr>
        <w:spacing w:before="40" w:after="40"/>
        <w:ind w:left="283"/>
      </w:pPr>
      <w:r>
        <w:rPr>
          <w:rFonts w:ascii="Calibri" w:hAnsi="Calibri"/>
          <w:b/>
          <w:color w:val="4A6B25"/>
          <w:sz w:val="20"/>
        </w:rPr>
        <w:t xml:space="preserve">3. </w:t>
      </w:r>
      <w:r>
        <w:rPr>
          <w:rFonts w:ascii="Calibri" w:hAnsi="Calibri"/>
          <w:b w:val="0"/>
          <w:color w:val="3A4A28"/>
          <w:sz w:val="20"/>
        </w:rPr>
        <w:t>Forward P/E of 6.6x with PEG of 0.76 suggests significant multiple expansion potential if the market re-rates Radian as a diversified insurer rather than a pure mortgage play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Inigo integration risk — $1.7B acquisition in specialty insurance where Radian has limited experience could strain management and capital during a critical transition [2]</w:t>
      </w:r>
    </w:p>
    <w:p>
      <w:pPr>
        <w:spacing w:before="40" w:after="40"/>
        <w:ind w:left="283"/>
      </w:pPr>
      <w:r>
        <w:rPr>
          <w:rFonts w:ascii="Calibri" w:hAnsi="Calibri"/>
          <w:b/>
          <w:color w:val="4A6B25"/>
          <w:sz w:val="20"/>
        </w:rPr>
        <w:t xml:space="preserve">2. </w:t>
      </w:r>
      <w:r>
        <w:rPr>
          <w:rFonts w:ascii="Calibri" w:hAnsi="Calibri"/>
          <w:b w:val="0"/>
          <w:color w:val="3A4A28"/>
          <w:sz w:val="20"/>
        </w:rPr>
        <w:t>Housing market cyclicality — a downturn in U.S. housing prices or rising delinquency rates would directly stress Radian's $263B insurance-in-force portfolio [4]</w:t>
      </w:r>
    </w:p>
    <w:p>
      <w:pPr>
        <w:spacing w:before="40" w:after="40"/>
        <w:ind w:left="283"/>
      </w:pPr>
      <w:r>
        <w:rPr>
          <w:rFonts w:ascii="Calibri" w:hAnsi="Calibri"/>
          <w:b/>
          <w:color w:val="4A6B25"/>
          <w:sz w:val="20"/>
        </w:rPr>
        <w:t xml:space="preserve">3. </w:t>
      </w:r>
      <w:r>
        <w:rPr>
          <w:rFonts w:ascii="Calibri" w:hAnsi="Calibri"/>
          <w:b w:val="0"/>
          <w:color w:val="3A4A28"/>
          <w:sz w:val="20"/>
        </w:rPr>
        <w:t>Cultural erosion — 4 waves of layoffs in 3.5 years amid record profits risk losing key talent during the integration period when execution matters most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Mortgage insurance is a regulated, relationship-driven business where AI augments underwriting but cannot replace the regulatory and capital requirements that create barriers to entry. Radian's core product — guaranteeing mortgage credit risk — requires insurance licenses, capital reserves, and GSE approvals that AI startups cannot easily replicate [4]. AI can improve loss prediction models and automate claims processing, making it an operational enabler rather than a disruptive threat. However, AI-powered alternative credit scoring could shift market dynamics by expanding the insurable pool or altering risk assessment. AI Opportunity (1/1): Radian's investments in data analytics and automated underwriting position it to reduce loss ratios and improve customer experience through faster policy issuance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Benzinga — Radian Group Q4 2025 Earnings Summary, February 2026</w:t>
      </w:r>
    </w:p>
    <w:p>
      <w:pPr>
        <w:spacing w:before="20" w:after="20"/>
        <w:ind w:left="170"/>
      </w:pPr>
      <w:r>
        <w:rPr>
          <w:rFonts w:ascii="Calibri" w:hAnsi="Calibri"/>
          <w:b/>
          <w:color w:val="4A6B25"/>
          <w:sz w:val="15"/>
        </w:rPr>
        <w:t xml:space="preserve">2. </w:t>
      </w:r>
      <w:r>
        <w:rPr>
          <w:rFonts w:ascii="Calibri" w:hAnsi="Calibri"/>
          <w:b w:val="0"/>
          <w:color w:val="3A4A28"/>
          <w:sz w:val="17"/>
        </w:rPr>
        <w:t>Sahm Capital — Radian Group Acquisition of Inigo Reshapes Earnings Mix,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Radian Group Employee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Radian Group Inc. — Corporate website and investor relations,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RDN (Radian Group),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