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REAL</w:t>
      </w:r>
      <w:r>
        <w:rPr>
          <w:rFonts w:ascii="Calibri" w:hAnsi="Calibri"/>
          <w:b/>
          <w:color w:val="1A2010"/>
          <w:sz w:val="40"/>
        </w:rPr>
        <w:t xml:space="preserve">  The RealReal, Inc.</w:t>
      </w:r>
    </w:p>
    <w:p>
      <w:pPr>
        <w:spacing w:after="120"/>
      </w:pPr>
      <w:r>
        <w:rPr>
          <w:rFonts w:ascii="Calibri" w:hAnsi="Calibri"/>
          <w:b/>
          <w:color w:val="6E8450"/>
          <w:sz w:val="18"/>
        </w:rPr>
        <w:t>GROWTH SLEEVE · 2026-04-09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Luxury Goods · NASDAQ · United States</w:t>
      </w:r>
    </w:p>
    <w:p>
      <w:pPr>
        <w:spacing w:after="80"/>
      </w:pPr>
      <w:r>
        <w:rPr>
          <w:rFonts w:ascii="Calibri" w:hAnsi="Calibri"/>
          <w:b w:val="0"/>
          <w:color w:val="3A4A28"/>
          <w:sz w:val="20"/>
        </w:rPr>
        <w:t>The RealReal operates the largest online marketplace for authenticated luxury resale goods, offering women's and men's fashion, jewelry, watches, and home decor. The company employs expert gemologists, horologists, and brand authenticators to verify items, then manages pricing, photography, listing, and fulfillment. The platform serves 38+ million members through its website, mobile app, and retail stores.</w:t>
      </w:r>
    </w:p>
    <w:p>
      <w:r>
        <w:rPr>
          <w:rFonts w:ascii="Calibri" w:hAnsi="Calibri"/>
          <w:b/>
          <w:color w:val="6E8450"/>
          <w:sz w:val="18"/>
        </w:rPr>
        <w:t>3,140 Employees · https://www.therealreal.com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RealReal grew revenue 26% from $549M (2023) to $693M (2025) and achieved its first positive adjusted EBITDA at 6% margin in 2025, representing a significant business model inflection after years of losses [1]. The shift from pure growth to profitable growth under CEO Rati Levesque marks a meaningful operational transformation. AI Deployment (1/2): The company deploys AI and machine learning for optimal pricing, authentication processing, and operational automation, though specific cost savings or revenue attribution have not been quantified [2]. Market Share (1/2): The RealReal is the leading authenticated luxury resale marketplace with 38+ million members, but faces growing competition from Vestiaire Collective, Poshmark, and ThredUp in the broader resale market [1]. Pipeline (1/2): Q1 2026 guidance of 16-18% revenue growth with 340-430bps margin expansion indicates momentum, and AI-driven automation improvements are planned, but no specific new product launches have been announced [1]. R&amp;D Intensity (0/1): Technology spending is not at the forefront for a consumer marketplace; the company's innovation is operational rather than R&amp;D-driven.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RealReal's mission — 'creating a more sustainable future for fashion' — is specific, thoughtful, and differentiated from peers. The company has kept 40+ million luxury items in circulation, saved 4.68 billion liters of water, and avoided 85,857 metric tons of carbon emissions [3]. This is a genuine purpose that connects commerce to environmental impact and shapes business decisions. Community Impact (1/2): The environmental impact metrics are substantial and verifiable — 34% of customers cite sustainability as a key motivation for using the platform [3]. However, no distinctive charitable foundation or community investment programs beyond the core business model were identified. Employee Retention (0/2): Glassdoor reviews describe burnout culture ('hardworking individuals face burnout'), favoritism in promotions over performance, and misleading advancement information during interviews [2]. The recent appointment of a Chief People Officer (Tiffany Stevenson) suggests leadership recognizes the cultural deficit. Insider Buying (0/2): Net insider selling across the executive team — CEO sold $1.3M, CFO sold $815K, CTO sold $210K, and other officers sold additional shares in February-March 2026 [4]. No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RealReal is transitioning from cash-burning growth to sustainable profitability. Revenue of $692.8M (18.3% YoY growth) with 74.6% gross margins demonstrates strong unit economics for a marketplace [1][4]. However, the company remains net-income negative (-$41.8M in 2025, improving from -$134.2M in 2024) with a -6% profit margin. Forward P/E of 49.6x on $0.20 EPS reflects the market pricing in a profitability inflection but at a stretched multiple. D/E and ROE are unavailable due to negative stockholders' equity from accumulated deficits. The 3-year revenue CAGR of 4.7% is modest given the company's growth narrative, depressed by the 2022-2023 slowdown. Free cash flow turned positive at $24.9M in 2025 — a first for the company — with $151.2M cash against $463.3M debt [4]. 2026 guidance of $765M revenue with 8% adjusted EBITDA margin suggests continued improvement. Liquidity floor cleared: 3.38M avg daily volume x $10.16 = $34.4M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The RealReal has a genuine sustainability-driven purpose that differentiates it from pure commerce plays, and the patient investment through years of losses shows long-term commitment. However, internal culture challenges, executive turnover, and net insider selling raise questions about whether the organization is truly built for infinite play. The company operates with a mixed mindset — genuine cause, inconsistent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RealReal's cause — making luxury fashion sustainable through circular commerce — is genuine and distinctive. With 40+ million items kept in circulation, 4.68 billion liters of water saved, and 85,857 metric tons of carbon avoided, the purpose is validated by measurable environmental impact [3]. Approximately 34% of customers cite sustainability as their primary motivation, suggesting the cause attracts a community beyond price seekers. However, the cause has not yet been tested through major strategic sacrifice or multi-decade consistency — the company is only 15 years old and has been public since 2019.</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Glassdoor reviews describe burnout culture and favoritism in promotions, suggesting structural trust deficits [2]. However, the leadership changes in early 2026 — hiring a Chief People Officer and Chief Revenue Officer — indicate awareness of the cultural challenge and willingness to invest in organizational health. CEO Rati Levesque has held the role since 2021, providing some leadership continuity, and the company employs specialized authenticators whose expertise suggests a knowledge-worker culture in key functions.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RealReal positions itself as the 'leading' authenticated luxury resale platform without publicly acknowledging what Vestiaire Collective, Poshmark, or ThredUp do better [1]. Competitive language focuses on market position and scale rather than learning from rivals' innovations in social commerce, AI authentication, or international expansion.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RealReal has shown moderate strategic flexibility by evolving from a pure consignment marketplace to incorporate AI-driven pricing, in-house authentication at scale, and a profitability-focused business model [1][2]. The shift from growth-at-all-costs to disciplined margin expansion under CEO Levesque represents meaningful strategic adaptation, though it was driven by market pressure (stock decline, investor demands) rather than proactive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RealReal invested through seven consecutive years of net losses (cumulative &gt;$700M) to build the authenticated luxury resale category, demonstrating significant long-term conviction [4]. The 2025 pivot to profitability — achieving positive adjusted EBITDA and free cash flow — required painful cost discipline including workforce reductions. However, the profitability focus was forced by capital markets rather than representing a proactive strategic choice, limiting the 'courage' attribution.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RealReal is the leading authenticated luxury resale marketplace with 38+ million members, achieving a critical profitability inflection in 2025 — revenue grew 18.3% to $692.8M with first-ever positive adjusted EBITDA (6% margin) and free cash flow ($24.9M) [1][4]. The company's 74.6% gross margin demonstrates powerful marketplace economics, and 2026 guidance of $765M revenue with 8% adjusted EBITDA margin implies continued momentum. Q1 2026 guidance of 16-18% revenue growth with 340-430bps margin expansion suggests the profit trajectory is accelerating [1]. The sustainability moat is structural — 40+ million luxury items kept in circular commerce, measurable environmental impact, and a customer base 34% motivated by sustainability creates a values-driven competitive advantage [3]. At $1.2B market cap, the stock trades at 1.7x trailing revenue with a path to meaningful profitability.</w:t>
      </w:r>
    </w:p>
    <w:p>
      <w:pPr>
        <w:spacing w:after="120"/>
      </w:pPr>
      <w:r>
        <w:rPr>
          <w:rFonts w:ascii="Calibri" w:hAnsi="Calibri"/>
          <w:b w:val="0"/>
          <w:color w:val="3A4A28"/>
          <w:sz w:val="20"/>
        </w:rPr>
        <w:t>The bear case centers on profitability risk, competitive pressure, and valuation. Despite revenue growth, The RealReal remains net-income negative (-$41.8M in 2025) with a -6% profit margin and $463M in debt against $151M cash, creating financial fragility if growth stalls [4]. Forward P/E of 49.6x on barely positive $0.20 forward EPS offers minimal margin of safety. The luxury resale market is increasingly competitive — Vestiaire Collective, Poshmark (Naver-backed), and ThredUp are investing in AI-driven authentication and international expansion that could erode The RealReal's category leadership. The company's high beta (2.81) makes it vulnerable to consumer discretionary downturns. Glassdoor culture concerns and consistent net insider selling ($2.3M+ in Q1 2026) signal internal headwinds [2][4]. The 3-year revenue CAGR of just 4.7% (dragged down by the 2022-2023 slowdown) raises questions about whether the recent growth acceleration is sustainable or cyclical.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with 2026 guidance of $765M revenue at 8% adjusted EBITDA margin, representing first full year of sustainable positive cash flow and potential path to GAAP profitability [1]</w:t>
      </w:r>
    </w:p>
    <w:p>
      <w:pPr>
        <w:spacing w:before="40" w:after="40"/>
        <w:ind w:left="283"/>
      </w:pPr>
      <w:r>
        <w:rPr>
          <w:rFonts w:ascii="Calibri" w:hAnsi="Calibri"/>
          <w:b/>
          <w:color w:val="4A6B25"/>
          <w:sz w:val="20"/>
        </w:rPr>
        <w:t xml:space="preserve">2. </w:t>
      </w:r>
      <w:r>
        <w:rPr>
          <w:rFonts w:ascii="Calibri" w:hAnsi="Calibri"/>
          <w:b w:val="0"/>
          <w:color w:val="3A4A28"/>
          <w:sz w:val="20"/>
        </w:rPr>
        <w:t>AI-driven automation improvements in authentication, pricing, and operational efficiency that could expand margins beyond current guidance as machine learning models improve with scale [2]</w:t>
      </w:r>
    </w:p>
    <w:p>
      <w:pPr>
        <w:spacing w:before="40" w:after="40"/>
        <w:ind w:left="283"/>
      </w:pPr>
      <w:r>
        <w:rPr>
          <w:rFonts w:ascii="Calibri" w:hAnsi="Calibri"/>
          <w:b/>
          <w:color w:val="4A6B25"/>
          <w:sz w:val="20"/>
        </w:rPr>
        <w:t xml:space="preserve">3. </w:t>
      </w:r>
      <w:r>
        <w:rPr>
          <w:rFonts w:ascii="Calibri" w:hAnsi="Calibri"/>
          <w:b w:val="0"/>
          <w:color w:val="3A4A28"/>
          <w:sz w:val="20"/>
        </w:rPr>
        <w:t>Luxury resale market secular tailwind — growing consumer preference for sustainability and value in luxury goods, with 34% of customers citing environmental impact as a primary purchase driver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net losses and debt burden — $463M debt against $151M cash with -6% profit margin creates refinancing risk if the profitability trajectory falters or macro conditions deteriorate [4]</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intensification from Vestiaire Collective, Poshmark, and AI-enabled fashion platforms that could erode The RealReal's authentication premium and marketplace liquidity advantage [1]</w:t>
      </w:r>
    </w:p>
    <w:p>
      <w:pPr>
        <w:spacing w:before="40" w:after="40"/>
        <w:ind w:left="283"/>
      </w:pPr>
      <w:r>
        <w:rPr>
          <w:rFonts w:ascii="Calibri" w:hAnsi="Calibri"/>
          <w:b/>
          <w:color w:val="4A6B25"/>
          <w:sz w:val="20"/>
        </w:rPr>
        <w:t xml:space="preserve">3. </w:t>
      </w:r>
      <w:r>
        <w:rPr>
          <w:rFonts w:ascii="Calibri" w:hAnsi="Calibri"/>
          <w:b w:val="0"/>
          <w:color w:val="3A4A28"/>
          <w:sz w:val="20"/>
        </w:rPr>
        <w:t>Consumer discretionary exposure with 2.81 beta — luxury resale volumes are correlated with consumer confidence, and a recession could compress both consignment supply (fewer sellers) and buyer demand simultaneously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The RealReal occupies an interesting middle ground on AI disruption. The company's physical authentication of luxury goods — employing gemologists, horologists, and brand experts who physically inspect items — creates a moat that pure AI cannot replicate, as detecting high-quality counterfeits requires tactile and experienced human judgment [1]. However, the marketplace and pricing functions are digitally native and exposed to AI-enabled competitors; emerging AI tools for visual authentication, dynamic pricing, and personalized fashion recommendations could erode The RealReal's technology advantages. AI-powered resale platforms and social commerce tools could lower barriers for competitors to enter authenticated luxury resale. AI Opportunity (1/1): The company already uses AI/ML for optimal pricing, authentication workflow optimization, and processing automation, contributing to the operational efficiency gains that drove the 2025 profitability inflection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RealReal Q4/FY2025 Earnings Release — $692.8M revenue (+18.3% YoY), first positive Adj EBITDA at 6% margin, 2026 guidance $765M,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The Org — RealReal leadership changes, AI-driven automation, Glassdoor culture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The RealReal Investor Relations — Social Impact page, 40M+ items in circulation, 4.68B liters water saved, 85,857 metric tons carbon avoided,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REAL (The RealReal), insider transactions, and financial metrics,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