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REG</w:t>
      </w:r>
      <w:r>
        <w:rPr>
          <w:rFonts w:ascii="Calibri" w:hAnsi="Calibri"/>
          <w:b/>
          <w:color w:val="1A2010"/>
          <w:sz w:val="40"/>
        </w:rPr>
        <w:t xml:space="preserve">  Regency Centers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2026-04-27 · Inspire: 69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Retail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Regency Centers is an S&amp;P 500 REIT that owns, operates, and develops grocery-anchored neighborhood and community shopping centers in suburban trade areas across the United States. The portfolio features highly productive grocers, restaurants, service providers, and best-in-class retailers. The company has been publicly traded since 1993 and was incorporated in 1963.</w:t>
      </w:r>
    </w:p>
    <w:p>
      <w:r>
        <w:rPr>
          <w:rFonts w:ascii="Calibri" w:hAnsi="Calibri"/>
          <w:b/>
          <w:color w:val="6E8450"/>
          <w:sz w:val="18"/>
        </w:rPr>
        <w:t>503 Employees · https://www.regencycenters.com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Regency delivered strong 2025 results — full-year revenue of $1.61B (up 7.2% YoY) with earnings of $513.8M (up 32.9%) [1]. Q4 2025 revenue of $404.2M beat analyst estimates of $388.6M, demonstrating execution consistency. AI Deployment (1/2): Limited AI deployment typical of REITs; the company is tracking AI-driven changes in corporate governance and proxy analysis but has no transformative AI initiatives [3]. Market Share (2/2): Regency is one of the preeminent grocery-anchored shopping center REITs in the U.S. with an S&amp;P 500 membership since 2017 and compelling suburban demographics across its portfolio [1]. Pipeline (1/2): Active development and redevelopment pipeline leveraging the grocery-anchored model, with FY2026 EPS guidance of $4.83-$4.87 materially above consensus of ~$3.38, signaling strong growth visibility [2]. R&amp;D Intensity (0/1): Minimal R&amp;D as a REIT; innovation is primarily through property selection, tenant curation, and development.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Regency's mission to create thriving shopping centers that connect neighborhoods with essential services (grocery, healthcare, restaurants) provides genuine community value [4]. The corporate responsibility program is built on four pillars: People, Communities, Ethics/Governance, and Environmental Stewardship. Community Impact (1/2): With 503 employees and hundreds of retail properties, Regency creates jobs and community gathering places in suburban neighborhoods. The SBTi-endorsed target of 28% Scope 1+2 GHG reduction by 2030 and net-zero by 2050 shows commitment [4]. Employee Retention (1/2): Glassdoor rating of 4.3/5 for work-life balance and 4.2/5 for culture and values indicates strong employee satisfaction. CEO Lisa Palmer emphasizes transparency, honesty, and respect [3]. Insider Buying (1/2): Consistent dividend growth and 100% payout ratio (typical REIT structure) aligns management with income-focused shareholders.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Regency's financial profile reflects a well-managed REIT. Revenue of $1.61B with 8.9% YoY growth and profit margin of 32.7% demonstrate solid operations [5]. Gross margin of 71.6% and operating margin of 38.8% are strong for retail REITs. ROE of 7.7% is modest but typical for equity REITs. D/E of 69.4% is reasonable for the REIT sector. P/E of 28.4x and forward P/E of 31.6x appear elevated, though the FY2026 EPS guidance of $4.83-$4.87 implies actual forward P/E closer to 16.5x based on guidance [2]. PEG ratio of 2.61 suggests the stock is not cheap on a growth-adjusted basis. Free cash flow of $671.5M supports the 3.77% dividend yield. Dividend has been paid for 32+ consecutive years with consistent growth. Liquidity floor cleared: 1.36M avg volume × $80.19 = $109M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Regency Centers plays a strong infinite game for a REIT — the grocery-anchored model provides essential community services that endure across economic cycles, the 60+ year corporate history demonstrates durability, and the SBTi-endorsed sustainability targets show genuine long-term thinking. CEO Lisa Palmer's emphasis on culture, transparency, and community connection reinforces infinite game values.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Creating thriving neighborhood shopping centers anchored by essential services — grocery, healthcare, dining — that connect communities is a durable and purposeful just cause [4]. Regency has pursued this mission for over 60 years since incorporation in 1963, demonstrating remarkable consistency of purpose across multiple real estate cycles and leadership transitions.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Lisa Palmer describes a culture of transparency, honesty, and respect with a 'kindness at Regency' ethos [3]. Glassdoor ratings of 4.3/5 for work-life balance and 4.2/5 for culture/values confirm this internally, though the lower 3.3/5 for career opportunities suggests room for improvement in talent development. The lean team of 503 employees managing a $15B portfolio indicates high trust and operational efficiency.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Regency competes against Federal Realty, Kimco Realty, Brixmor, and Kite Realty in the open-air retail REIT space. Competition drives portfolio quality improvement and tenant curation. Regency's S&amp;P 500 membership since 2017 signals it has used rivalry to rise to sector leadership in grocery-anchored centers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Regency has evolved from a general retail REIT to a focused grocery-anchored strategy that has proven resilient through the e-commerce revolution and pandemic [1]. The company's development and redevelopment capabilities allow portfolio refreshment. However, the core strategy remains narrowly focused on suburban open-air retail, limiting diversification optionality.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Lisa Palmer's appointment in 2020 — during the pandemic — demonstrated board courage. Palmer has led Regency through the retail apocalypse narrative by doubling down on grocery-anchored centers rather than pivoting away from retail [3]. The SBTi-endorsed net-zero by 2050 commitment and consistent dividend growth through cycles show principled long-term leadership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Regency Centers is a best-in-class grocery-anchored REIT delivering accelerating growth — 2025 revenue of $1.61B (up 7.2%) with earnings surging 32.9% to $513.8M, and FY2026 EPS guidance of $4.83-$4.87 materially above consensus of ~$3.38 [1][2]. The grocery-anchored model provides recession-resistant income from essential services that are immune to e-commerce disruption, validated by Regency's strong performance through the pandemic and retail apocalypse narratives. The 3.77% dividend yield with 32+ consecutive years of payments and consistent growth provides reliable income for dividend investors. With a $15B market cap, S&amp;P 500 membership, and $671.5M in free cash flow, Regency is a premier REIT for income-focused portfolios [5]. The Inspire score of 69 (ALIGNED) and zero negative attributions make this an ideal holding for faith-based investors seeking real estate exposure.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structural challenges. At 28.4x trailing P/E and 31.6x forward P/E, Regency appears fully valued even for a premium REIT, though the FY2026 guidance implies a more reasonable ~16.5x multiple [2]. PEG ratio of 2.61 suggests the market is pricing in growth that may not materialize if economic conditions weaken. D/E of 69.4% and $4.98B total debt against $111M cash creates interest rate sensitivity — rising rates increase borrowing costs and compress REIT valuations [5]. Payout ratio of ~102% means the dividend is technically above GAAP earnings, though FFO-based payout is healthier (standard REIT accounting). ROE of 7.7% is modest, reflecting the capital-intensive nature of real estate. Retail tenant bankruptcy risk persists despite the grocery anchor strategy — non-grocery tenants face ongoing pressure from e-commerce and changing consumer habits. The lean 503-person workforce managing a large portfolio creates key-person and operational concentration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EPS guidance of $4.83-$4.87 materially above consensus of ~$3.38, creating significant upside potential if the market re-rates to guidance-implied multiples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Grocery-anchored model benefiting from secular shift toward necessity-based retail that is immune to e-commerce displacement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Consistent dividend growth with 3.77% yield and 32+ years of payments, supported by $671.5M free cash flow and strong NOI growth trajectory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Elevated valuation — 28.4x trailing P/E and PEG of 2.61 leave limited margin of safety if growth disappoints or rates rise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Interest rate sensitivity — $4.98B total debt means rising rates increase financing costs and could compress REIT multiples across the sector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Retail tenant concentration risk — while grocery anchors are resilient, non-anchor tenants (restaurants, services, specialty retail) remain vulnerable to economic downturns and consumer spending shifts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Grocery-anchored shopping centers are among the most AI-resilient real estate assets. Grocery shopping, dining, and personal services (haircuts, medical offices, fitness) are inherently physical experiences that AI and e-commerce cannot replicate [1]. Regency's tenant mix of grocers, restaurants, and service providers is specifically curated to resist e-commerce disruption — a strategy validated by the sector's outperformance through the e-commerce era. Physical real estate in high-quality suburban locations with compelling demographics is irreplaceable. AI could marginally improve property management, lease optimization, and tenant analytics. AI Opportunity (1/1): AI-powered tenant analytics, dynamic lease pricing, and predictive maintenance could modestly improve NOI and reduce operating costs across the portfolio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Stock Analysis / Regency Centers — 2025 full-year revenue and earnings data,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Daily Political / Ticker Report — Regency Centers FY2026 Earnings Guidance Update,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/ Nareit — Regency Centers Employee Reviews and CEO Lisa Palmer Profile,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Regency Centers — Corporate Responsibility Report and ESG disclosures,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REG (Regency Centers), retrieved April 27,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