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RENX</w:t>
      </w:r>
      <w:r>
        <w:rPr>
          <w:rFonts w:ascii="Calibri" w:hAnsi="Calibri"/>
          <w:b/>
          <w:color w:val="1A2010"/>
          <w:sz w:val="40"/>
        </w:rPr>
        <w:t xml:space="preserve">  RenX Enterprises Corp.</w:t>
      </w:r>
    </w:p>
    <w:p>
      <w:pPr>
        <w:spacing w:after="120"/>
      </w:pPr>
      <w:r>
        <w:rPr>
          <w:rFonts w:ascii="Calibri" w:hAnsi="Calibri"/>
          <w:b/>
          <w:color w:val="6E8450"/>
          <w:sz w:val="18"/>
        </w:rPr>
        <w:t>GROWTH SLEEVE · 2026-03-23 · Inspire: 0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EBEE" w:val="clear"/>
          </w:tcPr>
          <w:p>
            <w:pPr>
              <w:spacing w:before="40" w:after="40"/>
              <w:jc w:val="center"/>
            </w:pPr>
            <w:r>
              <w:rPr>
                <w:rFonts w:ascii="Calibri" w:hAnsi="Calibri"/>
                <w:b/>
                <w:color w:val="DC2626"/>
                <w:sz w:val="20"/>
              </w:rPr>
              <w:t>SELL</w:t>
            </w:r>
          </w:p>
        </w:tc>
      </w:tr>
    </w:tbl>
    <w:p>
      <w:pPr>
        <w:spacing w:before="120" w:after="200"/>
      </w:pPr>
      <w:r>
        <w:rPr>
          <w:rFonts w:ascii="Calibri" w:hAnsi="Calibri"/>
          <w:b/>
          <w:color w:val="1A2010"/>
          <w:sz w:val="80"/>
        </w:rPr>
        <w:t>28</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Real Estate · Real Estate - Development · NASDAQ · United States</w:t>
      </w:r>
    </w:p>
    <w:p>
      <w:pPr>
        <w:spacing w:after="80"/>
      </w:pPr>
      <w:r>
        <w:rPr>
          <w:rFonts w:ascii="Calibri" w:hAnsi="Calibri"/>
          <w:b w:val="0"/>
          <w:color w:val="3A4A28"/>
          <w:sz w:val="20"/>
        </w:rPr>
        <w:t>RenX Enterprises (formerly Safe and Green Development) operates as a real estate development and environmental solutions company, producing engineered soil blends, mulch, and related products. The company is transitioning to a vertically integrated biomass and engineered-soils platform.</w:t>
      </w:r>
    </w:p>
    <w:p>
      <w:r>
        <w:rPr>
          <w:rFonts w:ascii="Calibri" w:hAnsi="Calibri"/>
          <w:b/>
          <w:color w:val="6E8450"/>
          <w:sz w:val="18"/>
        </w:rPr>
        <w:t>6 Employees · https://www.sgdevco.com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RenX pivoted from real estate development to environmental solutions through the Resource Group acquisition, growing revenue from &lt;$500K to ~$7M in 2025 [1]. This represents a meaningful business model transformation, though from an extremely small base. AI Deployment (0/2): No AI deployment or strategy for a 6-employee company. Market Share (0/2): Negligible market presence in the $100B+ soil and landscaping products industry with $5M TTM revenue and $6.5M market cap. Pipeline (1/2): Bagged materials and engineered soils expansion planned for Q2 2026, with Microtec Mill delivery expected March 2026 [1]. R&amp;D Intensity (0/1): No R&amp;D investment evident for a company focused on commodity soil and mulch products.</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(0/4): No clear mission or purpose statement found beyond generic corporate language about environmental solutions [1]. The company's identity has shifted from Safe and Green Development to RenX Enterprises, suggesting unclear strategic direction. Community Impact (0/2): No charitable programs or community impact identified from a 6-employee company. Employee Retention (0/2): Six employees with no organizational culture to assess. Insider Buying (1/2): Management has raised capital through PIPE financing to fund operations, showing financial commitment but primarily reflecting capital necessity rather than discretionary buying.</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RenX's financials are deeply distressed: $5M TTM revenue, -$13.8M in losses, D/E of 1,309% with $26M in debt against $233K cash, and negative book value per share [1]. ROE is catastrophic at -983%, profit margin is -277%, and the company has a current ratio of 0.10 [1]. Revenue growth of 2,770% YoY is from a near-zero base. The $6M PIPE financing at 12% interest with convertible notes represents expensive capital. Liquidity floor: 30.3M avg volume x $0.14 = $4.2M daily turnover clears the threshold.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2</w:t>
      </w:r>
      <w:r>
        <w:rPr>
          <w:rFonts w:ascii="Calibri" w:hAnsi="Calibri"/>
          <w:b w:val="0"/>
          <w:color w:val="9DAF88"/>
          <w:sz w:val="18"/>
        </w:rPr>
        <w:t xml:space="preserve"> /10</w:t>
      </w:r>
    </w:p>
    <w:p>
      <w:pPr>
        <w:spacing w:after="120"/>
      </w:pPr>
      <w:r>
        <w:rPr>
          <w:rFonts w:ascii="Calibri" w:hAnsi="Calibri"/>
          <w:b w:val="0"/>
          <w:color w:val="3A4A28"/>
          <w:sz w:val="18"/>
        </w:rPr>
        <w:t>RenX operates with a survival-oriented finite mindset, having pivoted from real estate to environmental solutions out of financial necessity rather than purposeful vision. The company's name change, business model shift, and expensive PIPE financing all suggest reactive adaptation rather than infinite game thinking.</w:t>
      </w:r>
    </w:p>
    <w:p>
      <w:pPr>
        <w:spacing w:before="200" w:after="40"/>
      </w:pPr>
      <w:r>
        <w:rPr>
          <w:rFonts w:ascii="Calibri" w:hAnsi="Calibri"/>
          <w:b/>
          <w:color w:val="1A2010"/>
          <w:sz w:val="22"/>
        </w:rPr>
        <w:t>Just Cause</w:t>
      </w:r>
    </w:p>
    <w:p>
      <w:pPr>
        <w:spacing w:before="0" w:after="40"/>
      </w:pPr>
      <w:r>
        <w:rPr>
          <w:rFonts w:ascii="Calibri" w:hAnsi="Calibri"/>
          <w:b/>
          <w:color w:val="DC2626"/>
          <w:sz w:val="28"/>
        </w:rPr>
        <w:t>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
            <w:shd w:fill="DC2626" w:val="clear"/>
          </w:tcPr>
          <w:p>
            <w:pPr>
              <w:spacing w:before="0" w:after="0"/>
            </w:pPr>
            <w:r>
              <w:rPr>
                <w:rFonts w:ascii="Calibri" w:hAnsi="Calibri"/>
                <w:b w:val="0"/>
                <w:color w:val="1A2010"/>
                <w:sz w:val="4"/>
              </w:rPr>
            </w:r>
          </w:p>
        </w:tc>
        <w:tc>
          <w:tcPr>
            <w:tcW w:type="dxa" w:w="545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No Just Cause is evident — the company's pivot from real estate development to soil and mulch production appears driven by financial necessity and opportunistic acquisition rather than a compelling vision of a better future [1]. The name change from Safe and Green Development to RenX Enterprises further obscures any purpose.</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
            <w:shd w:fill="DC2626" w:val="clear"/>
          </w:tcPr>
          <w:p>
            <w:pPr>
              <w:spacing w:before="0" w:after="0"/>
            </w:pPr>
            <w:r>
              <w:rPr>
                <w:rFonts w:ascii="Calibri" w:hAnsi="Calibri"/>
                <w:b w:val="0"/>
                <w:color w:val="1A2010"/>
                <w:sz w:val="4"/>
              </w:rPr>
            </w:r>
          </w:p>
        </w:tc>
        <w:tc>
          <w:tcPr>
            <w:tcW w:type="dxa" w:w="545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With 6 employees and a company in constant financial distress (current ratio 0.10, $26M debt against $233K cash), there is no evidence of organizational trust or team development [1].</w:t>
      </w:r>
    </w:p>
    <w:p>
      <w:pPr>
        <w:spacing w:before="200" w:after="40"/>
      </w:pPr>
      <w:r>
        <w:rPr>
          <w:rFonts w:ascii="Calibri" w:hAnsi="Calibri"/>
          <w:b/>
          <w:color w:val="1A2010"/>
          <w:sz w:val="22"/>
        </w:rPr>
        <w:t>Worthy Rivals</w:t>
      </w:r>
    </w:p>
    <w:p>
      <w:pPr>
        <w:spacing w:before="0" w:after="40"/>
      </w:pPr>
      <w:r>
        <w:rPr>
          <w:rFonts w:ascii="Calibri" w:hAnsi="Calibri"/>
          <w:b/>
          <w:color w:val="DC2626"/>
          <w:sz w:val="28"/>
        </w:rPr>
        <w:t>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
            <w:shd w:fill="DC2626" w:val="clear"/>
          </w:tcPr>
          <w:p>
            <w:pPr>
              <w:spacing w:before="0" w:after="0"/>
            </w:pPr>
            <w:r>
              <w:rPr>
                <w:rFonts w:ascii="Calibri" w:hAnsi="Calibri"/>
                <w:b w:val="0"/>
                <w:color w:val="1A2010"/>
                <w:sz w:val="4"/>
              </w:rPr>
            </w:r>
          </w:p>
        </w:tc>
        <w:tc>
          <w:tcPr>
            <w:tcW w:type="dxa" w:w="545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No evidence of competitive awareness or learning from rivals in the soil/mulch industry. The company is too small to have meaningful competitive dynamics.</w:t>
      </w:r>
    </w:p>
    <w:p>
      <w:pPr>
        <w:spacing w:before="200" w:after="40"/>
      </w:pPr>
      <w:r>
        <w:rPr>
          <w:rFonts w:ascii="Calibri" w:hAnsi="Calibri"/>
          <w:b/>
          <w:color w:val="1A2010"/>
          <w:sz w:val="22"/>
        </w:rPr>
        <w:t>Existential Flexibility</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The pivot from real estate development to environmental solutions demonstrates willingness to change business models [1]. However, this flexibility appears driven by desperation — the prior real estate business was failing — rather than purposeful strategic evolution.</w:t>
      </w:r>
    </w:p>
    <w:p>
      <w:pPr>
        <w:spacing w:before="200" w:after="40"/>
      </w:pPr>
      <w:r>
        <w:rPr>
          <w:rFonts w:ascii="Calibri" w:hAnsi="Calibri"/>
          <w:b/>
          <w:color w:val="1A2010"/>
          <w:sz w:val="22"/>
        </w:rPr>
        <w:t>Courage To Lead</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Management raised $6M through PIPE financing at 12% interest to fund the transformation, showing willingness to take on expensive capital to pursue the new strategy [1]. The Microtec Mill investment and bagged materials expansion demonstrate conviction in the pivot.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RenX represents a speculative turnaround at a $6.5M market cap with revenue growing from near-zero to ~$7M through the environmental solutions pivot [1]. The Microtec Mill delivery and Q2 2026 bagged materials expansion could improve margins and drive revenue toward cash flow positivity. At $0.14 per share, any meaningful operational execution could drive significant percentage gains from an extremely depressed base. The soil and environmental solutions market is large and growing.</w:t>
      </w:r>
    </w:p>
    <w:p>
      <w:pPr>
        <w:spacing w:after="120"/>
      </w:pPr>
      <w:r>
        <w:rPr>
          <w:rFonts w:ascii="Calibri" w:hAnsi="Calibri"/>
          <w:b w:val="0"/>
          <w:color w:val="3A4A28"/>
          <w:sz w:val="20"/>
        </w:rPr>
        <w:t>The bear case is overwhelming: $26M in debt against $233K in cash (current ratio 0.10), D/E of 1,309%, losses of -$13.8M on $5M revenue, and 12% interest on PIPE financing [1]. The stock has fallen 91% from its 52-week high of $2.36, and convertible note dilution at $0.281 per share means further equity destruction. The company has 6 employees, no competitive moats, and operates in a commodity industry (soil/mulch) where scale advantages belong to incumbents like Scotts Miracle-Gro. The frequent business model changes and name changes suggest an entity without strategic direction.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Microtec Mill delivery in March 2026 and bagged materials expansion by Q2 2026 could improve margins and revenue [1]</w:t>
      </w:r>
    </w:p>
    <w:p>
      <w:pPr>
        <w:spacing w:before="40" w:after="40"/>
        <w:ind w:left="283"/>
      </w:pPr>
      <w:r>
        <w:rPr>
          <w:rFonts w:ascii="Calibri" w:hAnsi="Calibri"/>
          <w:b/>
          <w:color w:val="4A6B25"/>
          <w:sz w:val="20"/>
        </w:rPr>
        <w:t xml:space="preserve">2. </w:t>
      </w:r>
      <w:r>
        <w:rPr>
          <w:rFonts w:ascii="Calibri" w:hAnsi="Calibri"/>
          <w:b w:val="0"/>
          <w:color w:val="3A4A28"/>
          <w:sz w:val="20"/>
        </w:rPr>
        <w:t>Path to cash flow positivity through higher-value engineered soils could stabilize the balance sheet [1]</w:t>
      </w:r>
    </w:p>
    <w:p>
      <w:pPr>
        <w:spacing w:before="40" w:after="40"/>
        <w:ind w:left="283"/>
      </w:pPr>
      <w:r>
        <w:rPr>
          <w:rFonts w:ascii="Calibri" w:hAnsi="Calibri"/>
          <w:b/>
          <w:color w:val="4A6B25"/>
          <w:sz w:val="20"/>
        </w:rPr>
        <w:t xml:space="preserve">3. </w:t>
      </w:r>
      <w:r>
        <w:rPr>
          <w:rFonts w:ascii="Calibri" w:hAnsi="Calibri"/>
          <w:b w:val="0"/>
          <w:color w:val="3A4A28"/>
          <w:sz w:val="20"/>
        </w:rPr>
        <w:t>Environmental solutions market growth could drive demand for RenX's biomass and soil products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$26M debt against $233K cash with current ratio of 0.10 creates imminent liquidity and going-concern risk [1]</w:t>
      </w:r>
    </w:p>
    <w:p>
      <w:pPr>
        <w:spacing w:before="40" w:after="40"/>
        <w:ind w:left="283"/>
      </w:pPr>
      <w:r>
        <w:rPr>
          <w:rFonts w:ascii="Calibri" w:hAnsi="Calibri"/>
          <w:b/>
          <w:color w:val="4A6B25"/>
          <w:sz w:val="20"/>
        </w:rPr>
        <w:t xml:space="preserve">2. </w:t>
      </w:r>
      <w:r>
        <w:rPr>
          <w:rFonts w:ascii="Calibri" w:hAnsi="Calibri"/>
          <w:b w:val="0"/>
          <w:color w:val="3A4A28"/>
          <w:sz w:val="20"/>
        </w:rPr>
        <w:t>12% interest PIPE financing with convertible notes at $0.281 ensures continued dilution and expensive capital structure [1]</w:t>
      </w:r>
    </w:p>
    <w:p>
      <w:pPr>
        <w:spacing w:before="40" w:after="40"/>
        <w:ind w:left="283"/>
      </w:pPr>
      <w:r>
        <w:rPr>
          <w:rFonts w:ascii="Calibri" w:hAnsi="Calibri"/>
          <w:b/>
          <w:color w:val="4A6B25"/>
          <w:sz w:val="20"/>
        </w:rPr>
        <w:t xml:space="preserve">3. </w:t>
      </w:r>
      <w:r>
        <w:rPr>
          <w:rFonts w:ascii="Calibri" w:hAnsi="Calibri"/>
          <w:b w:val="0"/>
          <w:color w:val="3A4A28"/>
          <w:sz w:val="20"/>
        </w:rPr>
        <w:t>Six employees operating in a commodity industry with no competitive moats or barriers to entry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(6/9): Soil blending, mulch production, and environmental solutions are physical-world operations that AI cannot substitute — these require land, equipment, and logistics infrastructure [1]. However, the business has minimal competitive moats and could face efficiency pressure from AI-optimized competitors at scale. AI Opportunity (0/1): No AI revenue or AI capabilities for a 6-employee soil and mulch company.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0</w:t>
      </w:r>
      <w:r>
        <w:rPr>
          <w:rFonts w:ascii="Calibri" w:hAnsi="Calibri"/>
          <w:b/>
          <w:color w:val="B8860B"/>
          <w:sz w:val="20"/>
        </w:rPr>
        <w:t xml:space="preserve">    MIXED</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RenX Enterprises Corporate Update, PIPE Financing, and SEC Filings, January-March 2026</w:t>
      </w:r>
    </w:p>
    <w:p>
      <w:pPr>
        <w:spacing w:before="20" w:after="20"/>
        <w:ind w:left="170"/>
      </w:pPr>
      <w:r>
        <w:rPr>
          <w:rFonts w:ascii="Calibri" w:hAnsi="Calibri"/>
          <w:b/>
          <w:color w:val="4A6B25"/>
          <w:sz w:val="15"/>
        </w:rPr>
        <w:t xml:space="preserve">2. </w:t>
      </w:r>
      <w:r>
        <w:rPr>
          <w:rFonts w:ascii="Calibri" w:hAnsi="Calibri"/>
          <w:b w:val="0"/>
          <w:color w:val="3A4A28"/>
          <w:sz w:val="17"/>
        </w:rPr>
        <w:t>Yahoo Finance — RENX key statistics, accessed March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