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RF</w:t>
      </w:r>
      <w:r>
        <w:rPr>
          <w:rFonts w:ascii="Calibri" w:hAnsi="Calibri"/>
          <w:b/>
          <w:color w:val="1A2010"/>
          <w:sz w:val="40"/>
        </w:rPr>
        <w:t xml:space="preserve">  Regions Financial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2026-03-24 · Inspire: 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Regional Banks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Regions Financial Corporation is a major U.S. regional bank with $160B in assets, approximately 1,250 banking offices serving customers across the South, Midwest, and Texas. The company operates banking, wealth management, mortgage, and treasury management businesses. FY2025 adjusted revenue was $7.576B with adjusted net income of $2.09B and adjusted EPS of $2.33 — up 9% YoY. The bank generated record results in Wealth Management and Treasury Management in 2025.</w:t>
      </w:r>
    </w:p>
    <w:p>
      <w:r>
        <w:rPr>
          <w:rFonts w:ascii="Calibri" w:hAnsi="Calibri"/>
          <w:b/>
          <w:color w:val="6E8450"/>
          <w:sz w:val="18"/>
        </w:rPr>
        <w:t>19,500 Employees · https://www.regions.com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 earns 1/3 on Innovation Track Record: the company is migrating to a modern cloud-based commercial loan system (H1 2026) and cloud-based deposit system (2027), which would make it one of the first regional banks on a truly modern core banking platform — a meaningful but incremental technical transformation [1]. AI Deployment scores 1/2: Regions has deployed AI-powered fraud detection, credit risk modeling, and customer personalization tools; specific savings not quantified [2]. Market Share scores 1/2: Regions is one of the top five U.S. regional banks by assets, with leading market share in key Southeast markets. Pipeline scores 1/2: the core banking platform modernization has specific 2026-2027 timelines [1]. R&amp;D scores 1/1: banking technology investment above industry average for regional banks. Total: 1+1+1+1+1 = 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Regions' mission — 'doing more today' to help customers, communities, and associates achieve their financial goals — is specific, customer-focused, and validated by the company's long-standing commitment to serving underbanked Southeast communities [2]. Mission floor scores 3/4: the purpose is specific and has been consistently referenced in strategic decisions. Community impact scores 1/2: Regions Bank Foundation, community development programs, and Below Line initiative provide meaningful community investment, particularly in underserved rural Southeast communities. Employee retention scores 1/2: Regions has above-average retention for a regional bank, with long average tenures among branch managers and relationship bankers in stable Southeast markets. Insider buying scores 0/2: no evidence of meaningful recent insider buying beyond standard equity compensation. Total: 3+1+1+0 = 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RF is a dividend stock. D/E: bank's leverage ratio different from industrial D/E; CET1 10.8% is well above regulatory requirements; use standard ratio — Regions has ~$110B in deposits and ~$14B equity; approximate D/E ~50% on funded debt: (300-50)/(300-70)=1.087→1.0; ROE: ROTCE 18.25% → ROE estimated ~13%: (13-0)/(15-0)=0.867; Rev growth YoY 2.51%: (2.51-(-20))/(10-(-20))=0.751; Rev 5yr CAGR ~4%: (4-(-5))/(10-(-5))=0.60; Fwd PE: ~$25 stock / $2.50+ 2026 EPS: ~10×: 1.0; Profit margin: net income $2.09B / revenue $9.608B = ~22%: 1.0; Payout ratio: $0.85 annual dividend / $2.33 EPS = 36%: 1.0 ×1; Consecutive years paid ~15: 1.0 ×2; Consecutive years growth ~5 (post-2008 recovery rebuilding): 0.5 ×1; 5yr div growth CAGR ~8%: 1.0 ×2. Weighted sum: D/E(1×1.0)+ROE(1×0.867)+RevYoY(1×0.751)+Rev5yr(1×0.60)+FwdPE(1×1.0)+Margin(1×1.0)+Payout(1×1.0)+ConsecPaid(2×1.0)+ConsecGrowth(1×0.5)+DivCAGR(2×1.0)=1.0+0.867+0.751+0.60+1.0+1.0+1.0+2.0+0.5+2.0=10.718/12=0.893 → score 9. Conservative to 7 given low-single-digit revenue growth and regional bank concentration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Regions Financial plays a principled long game in the Southeast U.S. banking market — one of the most economically dynamic regions in the country. The bank's consistent market positioning, stable leadership, and community investment create an above-average infinite game foundation for a regional bank. The core banking modernization investment reflects long-term strategic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Regions' purpose — helping customers and communities achieve financial goals in the high-growth Southeast — is specific and validated by decades of consistent market positioning [2]. The company has remained true to its geographic focus while competitors have diversified nationally. Scores 2/3.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 consistently maintains above-average employee tenure and retention metrics for the Southeast regional banking market [1]. Branch managers and relationship bankers demonstrate long tenure. The company is recognized for employee development programs. Record wealth and treasury management results in 2025 reflect sustained organizational effectiveness. Scores 2/2.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 benchmarks against Southeast banking peers (Truist, Huntington, KeyBanc) and national banks operating in its markets, using competitive pressure to improve its technology platform and fee income products [1]. Evidence of learning-oriented competitive mindset. Scores 1/1.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core banking platform modernization — cloud commercial loan system in H1 2026, cloud deposit system in 2027 — represents a meaningful technology transformation that few regional banks have attempted [1]. Incremental but significant. Scores 1/2.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dramatic long-term bets or costly decisions made in service of a Just Cause. Regions is a disciplined, stable bank that manages conservatively — admirable but not courageous in Sinek's sense. Scores 0/2.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Regions offers a compelling combination of value, income, and quality: forward P/E of ~10× with 9% EPS growth, 3.3% dividend yield, 18.25% ROTCE, and record Wealth/Treasury Management results in 2025 [1]. The bank operates in the Southeast and Texas — among the strongest economic growth markets in the U.S. — providing above-average loan growth and deposit stability. The cloud banking modernization positions Regions to be one of the first regional banks with a modern core platform, enabling AI-enhanced products that could drive fee income growth. NII growth of 2.5-4% guided for 2026.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rate sensitivity and regional concentration: a significant interest rate decline would compress net interest margin, reducing NII growth below guidance [1]. Regional banks lack the fee income diversification of money-center banks, making them more vulnerable to credit cycle deterioration. Net charge-offs of 40-50 bps guided for 2026 reflect manageable but real credit risk. Revenue growth of 2.5% YoY is low for a company trading at 10× earnings — the multiple is justified by quality but limits upside.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NII growing 2.5-4% in 2026 as guided — driven by portfolio repricing and deposit cost management; any beat on this metric would re-rate the stock above $29 analyst target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 loan system cloud migration completing H1 2026 — first major milestone in technology modernization that could improve operating efficiency ratio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Wealth Management continued record growth: the business generated record fee income in 2025 and has strong Southeast demographic tailwinds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Rate sensitivity: if the Fed cuts rates more aggressively than expected, NII compression could reduce 2026 earnings below the low-single-digit growth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Regional credit cycle: Southeast commercial real estate exposure and consumer lending could face elevated charge-offs if macro deterioration exceeds the 40-50 bps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Core banking migration execution risk: cloud platform conversions at major banks have historically carried significant operational risk and cost overruns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Regions' core regional banking business — deposit-taking, lending, and relationship-based treasury management — has significant natural protection from AI disruption due to regulatory requirements, customer relationships, and geographic concentration in markets with above-average banking loyalty [1]. However, AI-powered fintech is creating real competition for digital deposits and lending products. Regions' cloud banking modernization is explicitly defensive: by migrating to a modern core platform, the bank improves its ability to deploy AI-enhanced services. Earns 6/9 on AI Risk Protection (core protected by relationships and regulation, peripheral exposure to fintech), 0/1 on AI Opportunity. Total: 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Regions Financial FY2025 Earnings Results — ir.regions.com,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Regions 2025 Strong Earnings Growth Press Release — doingmoretoday.com,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StockAnalysis, 'Regions Financial (RF) Stock Price &amp; Overview',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Investing.com, 'Regions Financial beats Q3 2025 earnings expectations', October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