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RGNX</w:t>
      </w:r>
      <w:r>
        <w:rPr>
          <w:rFonts w:ascii="Calibri" w:hAnsi="Calibri"/>
          <w:b/>
          <w:color w:val="1A2010"/>
          <w:sz w:val="40"/>
        </w:rPr>
        <w:t xml:space="preserve">  REGENXBIO Inc.</w:t>
      </w:r>
    </w:p>
    <w:p>
      <w:pPr>
        <w:spacing w:after="120"/>
      </w:pPr>
      <w:r>
        <w:rPr>
          <w:rFonts w:ascii="Calibri" w:hAnsi="Calibri"/>
          <w:b/>
          <w:color w:val="6E8450"/>
          <w:sz w:val="18"/>
        </w:rPr>
        <w:t>GROWTH SLEEVE · 2026-05-05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REGENXBIO is a clinical-stage biotechnology company developing gene therapies based on its proprietary NAV Technology Platform, a portfolio of adeno-associated virus (AAV) gene delivery vectors. The company has internal programs targeting rare diseases including MPS I and MPS II, plus licensing revenue from partners using its NAV vectors.</w:t>
      </w:r>
    </w:p>
    <w:p>
      <w:r>
        <w:rPr>
          <w:rFonts w:ascii="Calibri" w:hAnsi="Calibri"/>
          <w:b/>
          <w:color w:val="6E8450"/>
          <w:sz w:val="18"/>
        </w:rPr>
        <w:t>371 Employees · https://www.regenxbio.com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REGENXBIO built the NAV Technology Platform which has been licensed to 20+ partners including Novartis (Zolgensma, the first $2M+ gene therapy approved), generating significant licensing revenue. TTM revenue of $170M represents 43% YoY growth driven by licensing and milestones [1]. However, no internally-developed product has reached commercial approval. AI Deployment (0/2): No evidence of AI-powered products or AI-driven efficiencies at REGENXBIO. Market Share (2/2): REGENXBIO's NAV AAV vectors underpin multiple approved and late-stage gene therapies from partners; the platform has a dominant position in AAV vector licensing with 20+ licensees [1]. Pipeline (1/2): RGX-121 (MPS II) received FDA Complete Response Letter in February 2026 [3], creating near-term uncertainty, but multiple other programs remain in development. R&amp;D Intensity (1/1): R&amp;D spending significantly exceeds revenue as a pre-profit biotech, indicating above-industry investment in science relative to current income.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REGENXBIO's mission to 'develop life-changing gene therapies for people with unmet rare disease needs' is specific, service-oriented, and reflects genuine intentionality given the company's 15-year history of building a platform that has enabled gene therapies like Zolgensma for SMA patients [1]. Community Impact (1/2): The NAV Platform has indirectly contributed to approved gene therapies treating severe genetic diseases (e.g., Zolgensma for spinal muscular atrophy), creating meaningful patient impact through licensees. Employee Retention (0/2): Glassdoor rating of 3.0/5 with only 41% recommending to a friend suggests below-average employee satisfaction; CEO transition in 2024 from founding CEO Kenneth Mills to Curran Simpson after 15 years creates uncertainty [2]. Insider Buying (1/2): New CEO Curran Simpson accepted the role with equity compensation, demonstrating belief in the company's future, though no specific insider purchase data beyond employment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REGENXBIO shows strong revenue growth but deeply unprofitable operations typical of clinical-stage biotech investing heavily in pipeline development. Revenue growth YoY of 43% and 3-year CAGR of 14.8% both exceed targets [1]. However, D/E of 253.6% is well above the 70% target (scoring 0.20), ROE of -107% scores 0, and profit margin of -114% scores 0 reflecting the massive operating losses [4]. Forward P/E and PEG are both negative/unavailable due to expected continued losses. The only strong metrics are revenue growth trajectory and moderate debt relative to biotech peers. Liquidity passes at $7.7M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REGENXBIO has built a platform (NAV AAV vectors) that endures beyond any single product — this is infinite game thinking. However, the recent FDA setbacks, securities fraud lawsuit, leadership transition, and burning cash create finite survival pressures. The company's 15-year track record of platform development shows patience, but current challenges test whether the organization can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REGENXBIO's purpose to develop gene therapies for rare disease patients is genuine and has been partially validated by the NAV Platform's success — it enabled Zolgensma, a life-saving therapy for SMA infants [1]. The platform approach (building tools that enable many therapies rather than one product) reflects a broader vision. However, the cause hasn't been tested through crisis resolution — the current FDA rejection and lawsuit represent an ongoing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3.0/5 with only 41% of employees recommending the company to a friend indicates a low-trust environment [2]. The CEO transition from founder Kenneth Mills to Curran Simpson in mid-2024 after 15 years, combined with the securities fraud lawsuit filed in early 2026 over allegedly concealed RGX-111 safety data, suggests internal governance concerns and potential erosion of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dynamics to improve. The securities fraud lawsuit alleges the company concealed negative data rather than learning from safety signals — the opposite of the transparency that worthy rival thinking would encourage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REGENXBIO evolved from a pure platform licensing company to developing its own internal gene therapy programs, representing a meaningful strategic evolution. The pivot from relying on partner royalties to investing in proprietary candidates shows willingness to adapt the business model, though the internal programs have faced significant setbacks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heavily in internal gene therapy programs rather than remaining a low-risk licensing company shows willingness to take on risk for long-term value creation. However, the alleged concealment of RGX-111 safety data (per the lawsuit) represents the opposite of courageous leadership — hiding problems rather than confronting them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REGENXBIO's NAV Technology Platform represents one of the most widely-licensed AAV gene delivery systems in the industry, underpinning approved therapies like Zolgensma and generating $170M TTM revenue growing 43% YoY [1]. Analysts forecast 53% revenue growth in 2026 as licensing milestones and partner programs advance, and the loss per share is expected to narrow 53% as the company approaches profitability [1]. The platform's value extends beyond any single program — even with the RGX-121 setback, NAV vectors are embedded in 20+ partner programs creating diversified revenue streams. At $9.39/share with a $485M market cap, the stock prices in significant pessimism following the FDA CRL and lawsuit.</w:t>
      </w:r>
    </w:p>
    <w:p>
      <w:pPr>
        <w:spacing w:after="120"/>
      </w:pPr>
      <w:r>
        <w:rPr>
          <w:rFonts w:ascii="Calibri" w:hAnsi="Calibri"/>
          <w:b w:val="0"/>
          <w:color w:val="3A4A28"/>
          <w:sz w:val="20"/>
        </w:rPr>
        <w:t>The bear case is serious and multi-faceted: the FDA rejected RGX-121 for MPS II in February 2026 after a clinical hold for a CNS tumor found in a study participant, destroying the near-term commercial catalyst [3]. A securities fraud class action lawsuit alleges REGENXBIO concealed negative efficacy and safety data on RGX-111, creating legal liability and governance concerns [3]. The stock fell 18% in a single day on the clinical hold news. D/E of 254% and negative ROE (-107%) with -114% profit margins mean the company is burning cash rapidly — operating losses are expected to continue through 2026. CEO transition from 15-year founder Kenneth Mills to Curran Simpson creates strategic uncertainty, and Glassdoor reviews (3.0/5, 41% recommend) suggest internal culture challenges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Platform licensing revenue growth — analysts project 53% revenue growth in 2026 as partner milestones trigger payments and new licensees adopt AAV vectors [1]</w:t>
      </w:r>
    </w:p>
    <w:p>
      <w:pPr>
        <w:spacing w:before="40" w:after="40"/>
        <w:ind w:left="283"/>
      </w:pPr>
      <w:r>
        <w:rPr>
          <w:rFonts w:ascii="Calibri" w:hAnsi="Calibri"/>
          <w:b/>
          <w:color w:val="4A6B25"/>
          <w:sz w:val="20"/>
        </w:rPr>
        <w:t xml:space="preserve">2. </w:t>
      </w:r>
      <w:r>
        <w:rPr>
          <w:rFonts w:ascii="Calibri" w:hAnsi="Calibri"/>
          <w:b w:val="0"/>
          <w:color w:val="3A4A28"/>
          <w:sz w:val="20"/>
        </w:rPr>
        <w:t>Resolution of RGX-121 FDA Complete Response Letter — successful resubmission could unlock first proprietary commercial product for rare disease [3]</w:t>
      </w:r>
    </w:p>
    <w:p>
      <w:pPr>
        <w:spacing w:before="40" w:after="40"/>
        <w:ind w:left="283"/>
      </w:pPr>
      <w:r>
        <w:rPr>
          <w:rFonts w:ascii="Calibri" w:hAnsi="Calibri"/>
          <w:b/>
          <w:color w:val="4A6B25"/>
          <w:sz w:val="20"/>
        </w:rPr>
        <w:t xml:space="preserve">3. </w:t>
      </w:r>
      <w:r>
        <w:rPr>
          <w:rFonts w:ascii="Calibri" w:hAnsi="Calibri"/>
          <w:b w:val="0"/>
          <w:color w:val="3A4A28"/>
          <w:sz w:val="20"/>
        </w:rPr>
        <w:t>New CEO Curran Simpson executing turnaround strategy with 35 years of biopharmaceutical experience, potentially refocusing pipeline on highest-probability programs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litigation — class action alleging concealment of RGX-111 safety data creates financial liability, management distraction, and governance credibility damage [3]</w:t>
      </w:r>
    </w:p>
    <w:p>
      <w:pPr>
        <w:spacing w:before="40" w:after="40"/>
        <w:ind w:left="283"/>
      </w:pPr>
      <w:r>
        <w:rPr>
          <w:rFonts w:ascii="Calibri" w:hAnsi="Calibri"/>
          <w:b/>
          <w:color w:val="4A6B25"/>
          <w:sz w:val="20"/>
        </w:rPr>
        <w:t xml:space="preserve">2. </w:t>
      </w:r>
      <w:r>
        <w:rPr>
          <w:rFonts w:ascii="Calibri" w:hAnsi="Calibri"/>
          <w:b w:val="0"/>
          <w:color w:val="3A4A28"/>
          <w:sz w:val="20"/>
        </w:rPr>
        <w:t>FDA regulatory risk — clinical hold on RGX-111 and CRL on RGX-121 suggest the internal pipeline faces fundamental safety/efficacy challenges that may not be resolvable [3]</w:t>
      </w:r>
    </w:p>
    <w:p>
      <w:pPr>
        <w:spacing w:before="40" w:after="40"/>
        <w:ind w:left="283"/>
      </w:pPr>
      <w:r>
        <w:rPr>
          <w:rFonts w:ascii="Calibri" w:hAnsi="Calibri"/>
          <w:b/>
          <w:color w:val="4A6B25"/>
          <w:sz w:val="20"/>
        </w:rPr>
        <w:t xml:space="preserve">3. </w:t>
      </w:r>
      <w:r>
        <w:rPr>
          <w:rFonts w:ascii="Calibri" w:hAnsi="Calibri"/>
          <w:b w:val="0"/>
          <w:color w:val="3A4A28"/>
          <w:sz w:val="20"/>
        </w:rPr>
        <w:t>Cash burn sustainability — D/E of 254%, negative ROE of -107%, and continued operating losses create financing risk if licensing revenue doesn't cover burn 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REGENXBIO operates in gene therapy — requiring physical AAV vector manufacturing, in vivo gene delivery to patients, clinical trials with human subjects, and FDA regulatory processes that AI cannot replace [1]. Gene therapy is inherently a biological/physical process. However, AI-driven drug discovery and vector optimization tools at competing firms could accelerate alternative platform development, and AI may eventually optimize AAV capsid design faster than traditional approaches. The FDA clinical hold on RGX-111 over a CNS tumor finding demonstrates the unpredictable biological risks that no AI can prevent [3]. AI Opportunity (1/1): REGENXBIO's NAV Platform generates revenue from licensees who use AAV vectors; as AI accelerates gene therapy development industry-wide, demand for proven AAV delivery platforms like NAV may increase, indirectly benefiting REGENXBIO's licensing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Simply Wall St — RGNX TTM revenue $170M, 43% YoY growth, 53% growth forecast for 2026; loss per share narrowing 53% to $1.67</w:t>
      </w:r>
    </w:p>
    <w:p>
      <w:pPr>
        <w:spacing w:before="20" w:after="20"/>
        <w:ind w:left="170"/>
      </w:pPr>
      <w:r>
        <w:rPr>
          <w:rFonts w:ascii="Calibri" w:hAnsi="Calibri"/>
          <w:b/>
          <w:color w:val="4A6B25"/>
          <w:sz w:val="15"/>
        </w:rPr>
        <w:t xml:space="preserve">2. </w:t>
      </w:r>
      <w:r>
        <w:rPr>
          <w:rFonts w:ascii="Calibri" w:hAnsi="Calibri"/>
          <w:b w:val="0"/>
          <w:color w:val="3A4A28"/>
          <w:sz w:val="17"/>
        </w:rPr>
        <w:t>BioPharma Dive / PharmaVoice — 'Regenxbio CEO to step down after 15 years'; Curran Simpson appointed CEO effective July 1, 2024; Glassdoor 3.0/5 rating</w:t>
      </w:r>
    </w:p>
    <w:p>
      <w:pPr>
        <w:spacing w:before="20" w:after="20"/>
        <w:ind w:left="170"/>
      </w:pPr>
      <w:r>
        <w:rPr>
          <w:rFonts w:ascii="Calibri" w:hAnsi="Calibri"/>
          <w:b/>
          <w:color w:val="4A6B25"/>
          <w:sz w:val="15"/>
        </w:rPr>
        <w:t xml:space="preserve">3. </w:t>
      </w:r>
      <w:r>
        <w:rPr>
          <w:rFonts w:ascii="Calibri" w:hAnsi="Calibri"/>
          <w:b w:val="0"/>
          <w:color w:val="3A4A28"/>
          <w:sz w:val="17"/>
        </w:rPr>
        <w:t>STAT News / Bloomberg / PR Newswire — FDA rejected RGX-121 gene therapy February 2026; clinical hold on RGX-111 January 2026 after CNS tumor; securities fraud class action filed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RGNX (REGENXBIO), retrieved May 5, 2026 — price $9.39, D/E 253.6%, ROE -107%, profit margin -114%, avg volume 817K</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