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RGTI</w:t>
      </w:r>
      <w:r>
        <w:rPr>
          <w:rFonts w:ascii="Calibri" w:hAnsi="Calibri"/>
          <w:b/>
          <w:color w:val="1A2010"/>
          <w:sz w:val="40"/>
        </w:rPr>
        <w:t xml:space="preserve">  Rigetti Computing, Inc.</w:t>
      </w:r>
    </w:p>
    <w:p>
      <w:pPr>
        <w:spacing w:after="120"/>
      </w:pPr>
      <w:r>
        <w:rPr>
          <w:rFonts w:ascii="Calibri" w:hAnsi="Calibri"/>
          <w:b/>
          <w:color w:val="6E8450"/>
          <w:sz w:val="18"/>
        </w:rPr>
        <w:t>GROWTH SLEEVE · 2026-05-12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Rigetti Computing builds and operates quantum computers and superconducting quantum processors. The company provides quantum processing units (QPUs) and quantum computing as a service (QCaaS) through cloud platforms. Its product lineup includes the 108-qubit Cepheus-1-108Q modular system, the 84-qubit Ankaa-3, and the Novera 9-qubit QPU for on-premises research, alongside Rigetti Foundry Services for custom quantum chip fabrication.</w:t>
      </w:r>
    </w:p>
    <w:p>
      <w:r>
        <w:rPr>
          <w:rFonts w:ascii="Calibri" w:hAnsi="Calibri"/>
          <w:b/>
          <w:color w:val="6E8450"/>
          <w:sz w:val="18"/>
        </w:rPr>
        <w:t>162 Employees · https://www.rigetti.com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Rigetti brought its 108-qubit Cepheus-1-108Q modular quantum computer to general availability in Q1 2026, one of the most powerful gate-based quantum systems commercially available, and launched the Novera QPU product line for on-premises research deployments [1]. AI Deployment (0/2): Rigetti's technology is quantum computing, not AI — while quantum and AI may converge long-term, the company does not currently ship AI-powered products or report AI-driven cost savings. Market Share (1/2): Rigetti is a meaningful player in the gate-based quantum computing market alongside IBM, Google, and IonQ, differentiating through its full-stack approach with in-house chip fabrication (Rigetti Foundry), though it is not the category leader [2]. Product Pipeline (2/2): Clear multi-year roadmap: 'quantum advantage' projected within 3-5 years and fault-tolerant quantum computing within 7-9 years, with the 108-qubit modular architecture demonstrating the path to larger systems through chiplet interconnection [3]. R&amp;D Intensity (1/1): R&amp;D is the dominant expenditure for this pre-revenue technology company, consuming virtually all spending as expected for a deep-tech hardware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Rigetti's vision centers on 'making quantum computing available and useful' — a clear purpose that identifies the company's role in advancing a transformative technology, though it lacks the idealistic depth of a truly compelling Just Cause [2]. Community &amp; Charitable Impact (1/2): Rigetti serves government organizations, defense laboratories, national laboratories, and academia, contributing to scientific advancement and national security. The UK quantum computer launch expands global research capacity. Specific charitable programs are not prominent. Employee Retention (1/2): CEO Subodh Kulkarni has led since December 2022 with 30+ years of semiconductor experience, and key executives (CFO Bertelsen, CTO Rivas) have been in place since early 2023, showing leadership stability. With only 162 employees, the team is highly specialized and mission-aligned [4]. Insider Buying (1/2): No specific data on recent net insider buying was found, but leadership stability and small team size suggest alignment with the long-term mission.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reflects a pre-revenue deep-tech company with exceptional revenue growth from a tiny base but no path to near-term profitability. Q1 2026 revenue was $4.4 million, up 193% YoY from $1.5 million, driven by Novera QPU deliveries and government contracts [1]. However, ROE is -57.1% and profit margin is zero, with operating loss of $26 million in Q1 [1]. The balance sheet is a strength: $569 million in cash with zero debt provides significant runway [5]. Forward P/E is meaningless at -103.7x given the losses. Liquidity is excellent at $585 million daily dollar volume. Revenue growth is strong but the absolute base is minuscule relative to the $6.8 billion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Rigetti demonstrates elements of infinite game thinking through its commitment to a transformative technology despite years of losses and skepticism, but the company is too early-stage to have been truly tested by the existential challenges that separate infinite players from finite ones.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Rigetti's cause — making quantum computing available and useful — connects to a genuinely transformative vision of computation that could advance drug discovery, materials science, and optimization across industries. The 13-year commitment since founding in 2013 demonstrates consistency despite enormous commercial uncertainty [2]. However, the cause hasn't been validated by commercial success or tested through existential crisis in the way Sinek requires for the highest marks.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162 employees working on cutting-edge quantum hardware, the team requires high trust and collaboration by necessity. CEO Kulkarni's 30+ years of semiconductor experience and stable C-suite since early 2023 suggest functional leadership. However, the company experienced a CEO transition in 2022 (founder Chad Rigetti stepped down), and no specific evidence of exceptional employee empowerment or cultural practices distinguishing Rigetti from peers was found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Rigetti operates alongside worthy rivals including IBM (with its 1,000+ qubit roadmap), Google (Willow chip), and IonQ (trapped-ion approach). CEO Kulkarni's framing of competition focuses on Rigetti's differentiated full-stack approach and in-house fabrication rather than destroying competitors, and management acknowledges that multiple quantum modalities may coexist — reflecting an infinite competitive mindset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Rigetti has not demonstrated existential flexibility — the company has pursued the same superconducting qubit approach since founding. While incremental improvements (chiplet architecture, modular scaling) show adaptation, there has been no transformative pivot or willingness to abandon the core approach. The company is too young and too early-stage to have faced the kind of existential test Sinek describes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Rigetti's leadership demonstrates courage by continuing to invest heavily in quantum hardware R&amp;D ($26 million operating loss in Q1 alone) when commercial quantum advantage remains 3-5 years away. CEO Kulkarni explicitly prioritizes 'technological advancement over immediate revenue generation,' accepting significant near-term losses for long-term positioning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Rigetti Computing is a pure-play quantum computing company with the 108-qubit Cepheus-1-108Q — one of the most powerful commercially available gate-based quantum computers — and a vertically integrated model spanning chip fabrication through cloud delivery. Q1 2026 revenue grew 193% YoY to $4.4 million with $569 million in cash and zero debt providing multi-year runway [1][5]. The company's Rigetti Foundry Services and Novera QPU product lines create revenue diversification across government, academic, and enterprise customers.</w:t>
      </w:r>
    </w:p>
    <w:p>
      <w:pPr>
        <w:spacing w:after="120"/>
      </w:pPr>
      <w:r>
        <w:rPr>
          <w:rFonts w:ascii="Calibri" w:hAnsi="Calibri"/>
          <w:b w:val="0"/>
          <w:color w:val="3A4A28"/>
          <w:sz w:val="20"/>
        </w:rPr>
        <w:t>However, the investment case requires exceptional patience and conviction in quantum computing's commercial timeline. Revenue of $4.4 million quarterly supports a $6.8 billion market cap only on the basis of long-term optionality — the stock trades at over 380x annualized revenue. Management projects quantum advantage in 3-5 years and fault-tolerant computing in 7-9 years, meaning meaningful commercial returns are at least half a decade away [3]. The $26 million quarterly operating loss will deplete the $569 million cash position within roughly 5 years without additional capital raises, creating dilution risk. Competition from IBM, Google, and IonQ with far greater resources is intense. For IOWN's framework, the strong AI Resilience and innovation scores are offset by fundamentally pre-revenue infrastructure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quantum advantage within the 3-5 year timeline management projects would validate the technology and could drive a step-change in enterprise adoption and revenue [3]</w:t>
      </w:r>
    </w:p>
    <w:p>
      <w:pPr>
        <w:spacing w:before="40" w:after="40"/>
        <w:ind w:left="283"/>
      </w:pPr>
      <w:r>
        <w:rPr>
          <w:rFonts w:ascii="Calibri" w:hAnsi="Calibri"/>
          <w:b/>
          <w:color w:val="4A6B25"/>
          <w:sz w:val="20"/>
        </w:rPr>
        <w:t xml:space="preserve">2. </w:t>
      </w:r>
      <w:r>
        <w:rPr>
          <w:rFonts w:ascii="Calibri" w:hAnsi="Calibri"/>
          <w:b w:val="0"/>
          <w:color w:val="3A4A28"/>
          <w:sz w:val="20"/>
        </w:rPr>
        <w:t>Expansion of Novera QPU deliveries and Foundry Services to government defense and national laboratory customers, where $4.4 million Q1 revenue showed 193% YoY growth momentum [1]</w:t>
      </w:r>
    </w:p>
    <w:p>
      <w:pPr>
        <w:spacing w:before="40" w:after="40"/>
        <w:ind w:left="283"/>
      </w:pPr>
      <w:r>
        <w:rPr>
          <w:rFonts w:ascii="Calibri" w:hAnsi="Calibri"/>
          <w:b/>
          <w:color w:val="4A6B25"/>
          <w:sz w:val="20"/>
        </w:rPr>
        <w:t xml:space="preserve">3. </w:t>
      </w:r>
      <w:r>
        <w:rPr>
          <w:rFonts w:ascii="Calibri" w:hAnsi="Calibri"/>
          <w:b w:val="0"/>
          <w:color w:val="3A4A28"/>
          <w:sz w:val="20"/>
        </w:rPr>
        <w:t>Modular chiplet architecture enabling scaling beyond 108 qubits could establish Rigetti's approach as the industry standard for building larger quantum systems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risk — $6.8 billion market cap on $4.4 million quarterly revenue (380x+ annualized) leaves no margin for execution delays or competitive setbacks</w:t>
      </w:r>
    </w:p>
    <w:p>
      <w:pPr>
        <w:spacing w:before="40" w:after="40"/>
        <w:ind w:left="283"/>
      </w:pPr>
      <w:r>
        <w:rPr>
          <w:rFonts w:ascii="Calibri" w:hAnsi="Calibri"/>
          <w:b/>
          <w:color w:val="4A6B25"/>
          <w:sz w:val="20"/>
        </w:rPr>
        <w:t xml:space="preserve">2. </w:t>
      </w:r>
      <w:r>
        <w:rPr>
          <w:rFonts w:ascii="Calibri" w:hAnsi="Calibri"/>
          <w:b w:val="0"/>
          <w:color w:val="3A4A28"/>
          <w:sz w:val="20"/>
        </w:rPr>
        <w:t>Classical AI advances could narrow quantum computing's addressable market by solving optimization and simulation problems before quantum systems reach commercial viability [3]</w:t>
      </w:r>
    </w:p>
    <w:p>
      <w:pPr>
        <w:spacing w:before="40" w:after="40"/>
        <w:ind w:left="283"/>
      </w:pPr>
      <w:r>
        <w:rPr>
          <w:rFonts w:ascii="Calibri" w:hAnsi="Calibri"/>
          <w:b/>
          <w:color w:val="4A6B25"/>
          <w:sz w:val="20"/>
        </w:rPr>
        <w:t xml:space="preserve">3. </w:t>
      </w:r>
      <w:r>
        <w:rPr>
          <w:rFonts w:ascii="Calibri" w:hAnsi="Calibri"/>
          <w:b w:val="0"/>
          <w:color w:val="3A4A28"/>
          <w:sz w:val="20"/>
        </w:rPr>
        <w:t>Cash burn of approximately $26 million per quarter will require additional capital raises within 5 years, creating dilution risk for existing shareholders at a time when quantum's commercial timeline remains uncertain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Quantum computing is structurally protected from AI disruption because it operates on fundamentally different computational principles — quantum mechanics rather than classical neural networks. AI cannot substitute for quantum computing's core value proposition in areas like molecular simulation, optimization, and cryptography. Rigetti's physical hardware (superconducting quantum processors) requires deep materials science and fabrication expertise that AI cannot replicate [2]. However, the timeline to commercial quantum advantage (3-5 years per management) creates risk that classical AI advances could solve some of the same problems quantum computing targets, potentially narrowing the addressable market [3]. AI Opportunity (1/1): Rigetti generates quantifiable revenue from quantum computing systems that are increasingly positioned as complementary to AI workloads, with researchers exploring quantum-classical hybrid algorithms for machine learning and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Rigetti Computing Q1 2026 Earnings Release — Revenue of $4.4M, 193% YoY growth, May 2026</w:t>
      </w:r>
    </w:p>
    <w:p>
      <w:pPr>
        <w:spacing w:before="20" w:after="20"/>
        <w:ind w:left="170"/>
      </w:pPr>
      <w:r>
        <w:rPr>
          <w:rFonts w:ascii="Calibri" w:hAnsi="Calibri"/>
          <w:b/>
          <w:color w:val="4A6B25"/>
          <w:sz w:val="15"/>
        </w:rPr>
        <w:t xml:space="preserve">2. </w:t>
      </w:r>
      <w:r>
        <w:rPr>
          <w:rFonts w:ascii="Calibri" w:hAnsi="Calibri"/>
          <w:b w:val="0"/>
          <w:color w:val="3A4A28"/>
          <w:sz w:val="17"/>
        </w:rPr>
        <w:t>Rigetti Computing — About page and company overview, accessed May 2026</w:t>
      </w:r>
    </w:p>
    <w:p>
      <w:pPr>
        <w:spacing w:before="20" w:after="20"/>
        <w:ind w:left="170"/>
      </w:pPr>
      <w:r>
        <w:rPr>
          <w:rFonts w:ascii="Calibri" w:hAnsi="Calibri"/>
          <w:b/>
          <w:color w:val="4A6B25"/>
          <w:sz w:val="15"/>
        </w:rPr>
        <w:t xml:space="preserve">3. </w:t>
      </w:r>
      <w:r>
        <w:rPr>
          <w:rFonts w:ascii="Calibri" w:hAnsi="Calibri"/>
          <w:b w:val="0"/>
          <w:color w:val="3A4A28"/>
          <w:sz w:val="17"/>
        </w:rPr>
        <w:t>Rigetti CEO Subodh Kulkarni — Quantum Computing, AI Key to Future Growth, QuantumZeitgeist, 2026</w:t>
      </w:r>
    </w:p>
    <w:p>
      <w:pPr>
        <w:spacing w:before="20" w:after="20"/>
        <w:ind w:left="170"/>
      </w:pPr>
      <w:r>
        <w:rPr>
          <w:rFonts w:ascii="Calibri" w:hAnsi="Calibri"/>
          <w:b/>
          <w:color w:val="4A6B25"/>
          <w:sz w:val="15"/>
        </w:rPr>
        <w:t xml:space="preserve">4. </w:t>
      </w:r>
      <w:r>
        <w:rPr>
          <w:rFonts w:ascii="Calibri" w:hAnsi="Calibri"/>
          <w:b w:val="0"/>
          <w:color w:val="3A4A28"/>
          <w:sz w:val="17"/>
        </w:rPr>
        <w:t>Rigetti Computing — Management team and leadership bios,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Rigetti Computing Q1 2026 Earnings Call — $569M cash, zero debt,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RGTI ESG ratings and sustainability information,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