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RIOT</w:t>
      </w:r>
      <w:r>
        <w:rPr>
          <w:rFonts w:ascii="Calibri" w:hAnsi="Calibri"/>
          <w:b/>
          <w:color w:val="1A2010"/>
          <w:sz w:val="40"/>
        </w:rPr>
        <w:t xml:space="preserve">  Riot Platforms, Inc.</w:t>
      </w:r>
    </w:p>
    <w:p>
      <w:pPr>
        <w:spacing w:after="120"/>
      </w:pPr>
      <w:r>
        <w:rPr>
          <w:rFonts w:ascii="Calibri" w:hAnsi="Calibri"/>
          <w:b/>
          <w:color w:val="6E8450"/>
          <w:sz w:val="18"/>
        </w:rPr>
        <w:t>GROWTH SLEEVE · 2026-03-24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Capital Markets · NASDAQ · United States</w:t>
      </w:r>
    </w:p>
    <w:p>
      <w:pPr>
        <w:spacing w:after="80"/>
      </w:pPr>
      <w:r>
        <w:rPr>
          <w:rFonts w:ascii="Calibri" w:hAnsi="Calibri"/>
          <w:b w:val="0"/>
          <w:color w:val="3A4A28"/>
          <w:sz w:val="20"/>
        </w:rPr>
        <w:t>Riot Platforms is a Bitcoin mining and digital infrastructure company with 36.5 EH/s of deployed hash rate and approximately 2 gigawatts of power capacity across its Texas facilities. The company mined 5,686 Bitcoin and generated $647.4M in revenue in 2025, with a Bitcoin treasury of 18,005 BTC (~$1.6B). CEO Jason Les is pivoting Riot's power infrastructure toward AI/HPC data center leasing, with the first AMD lease generating revenue as of January 2026.</w:t>
      </w:r>
    </w:p>
    <w:p>
      <w:r>
        <w:rPr>
          <w:rFonts w:ascii="Calibri" w:hAnsi="Calibri"/>
          <w:b/>
          <w:color w:val="6E8450"/>
          <w:sz w:val="18"/>
        </w:rPr>
        <w:t>750 Employees · https://www.riotplatforms.com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Riot has achieved a genuine strategic pivot — unlocking 2 gigawatts of power capacity for AI/HPC data center leasing while maintaining Bitcoin mining optionality [1]. The AMD data center lease (commenced January 2026) is a specific, named product with measurable revenue [2]. Riot's leaching-equivalent innovation is its vertical integration: owning the power infrastructure, land, and buildings that AI data centers require, rather than competing for scarce third-party power [1]. The 2026 long-term incentive plan eliminating Bitcoin yield as a KPI and substituting data center development metrics signals genuine strategic transformation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Jason Les has a computer science background and genuine conviction in Bitcoin's long-term value proposition — his personal Bitcoin investment since 2013 and 5-year tenure building the mining operations demonstrate consistency of purpose [2]. The data center pivot toward AI/HPC infrastructure aligns the company with a larger societal mission of enabling AI compute. However, Bitcoin mining has a limited inspirational mission beyond financial returns, and Starboard Value's activist pressure suggests inadequate strategic communication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Riot generated $647.4M in 2025 revenue (record) with 5,686 Bitcoin mined and an 18,005 BTC treasury ($1.6B) providing substantial asset backing [1]. The company has positive operating cash flows from mining but negative free cash flow after capex ($204.7M in 2025) [2]. Bitcoin mining cost of $49,645/BTC in 2025 versus Bitcoin prices fluctuating between $60K-$100K creates volatile margins. Revenue grew ~100% YoY from mining plus AMD lease. The company carries $579M in convertible notes issued December 2024. Liquidity floor check: ~$9.50 × ~12M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Riot plays a mixed game — Les's long-term Bitcoin conviction (since 2013, through multiple crashes) reflects infinite-game thinking, and the data center pivot is a genuine existential flexibility move. However, selling a record 1,818 Bitcoin in December 2025 for cash to cover operations, combined with the Starboard activist pressure, suggests a company responding to financial stress rather than making proactive long-horizon investments.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Riot's Just Cause — 'securing the Bitcoin network and building digital infrastructure for the AI era' — is emerging rather than established. The combination of Bitcoin conviction and AI infrastructure positioning creates a coherent purpose, but the company has not consistently articulated why it exists beyond generating shareholder returns from crypto and power assets.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Les's 5-year tenure as CEO and the promotion of an insider to CFO amid the AI pivot signal organizational continuity and trust. The 750-person team has executed a significant operational ramp (36.5 EH/s deployed) while beginning the data center transition — complex multi-front execution requiring team cohesion.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Riot benchmarks against Marathon Digital (MARA), CleanSpark, and Core Scientific in mining efficiency, and against Equinix, Digital Realty, and emerging AI data centers in the infrastructure space. The explicit acknowledgment that AI infrastructure monetization is superior to mining at current economics demonstrates strategic intelligence.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Bitcoin mining to AI/HPC data center leasing is genuine existential flexibility — abandoning the 'Bitcoin yield' KPI in executive compensation (eliminated in 2026 LTI plan), signing the AMD lease, and unlocking the 2 GW power portfolio for data centers represents a fundamental redefinition of what the company does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data center pivot looks more reactive than proactive — Starboard's public pressure for faster AI pivoting suggests Les resisted the shift until activist intervention. The December 2025 Bitcoin sales (1,818 BTC) to cover operations signals insufficient financial planning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Riot holds 18,005 BTC ($1.6B at current prices) plus operational cash, against a market cap of approximately $1.8B — the Bitcoin treasury alone covers most of the market cap, meaning investors are getting the power infrastructure and AI data center business nearly for free [1]. Starboard's estimate that the data center business alone could be worth $23–53/share versus the current ~$9.50 price implies dramatic undervaluation if the AI pivot succeeds [2]. The AMD lease generating revenue in January 2026 validates commercial demand for Riot's power infrastructure at premium AI/HPC pricing.</w:t>
      </w:r>
    </w:p>
    <w:p>
      <w:pPr>
        <w:spacing w:after="120"/>
      </w:pPr>
      <w:r>
        <w:rPr>
          <w:rFonts w:ascii="Calibri" w:hAnsi="Calibri"/>
          <w:b w:val="0"/>
          <w:color w:val="3A4A28"/>
          <w:sz w:val="20"/>
        </w:rPr>
        <w:t>The bear case centers on Bitcoin price volatility: mining cost of $49,645/BTC in 2025 means any sustained Bitcoin price below $60K destroys mining profitability and forces additional BTC liquidation, while $579M in convertible notes add pressure [1]. The data center pivot is real but early — the AMD lease is one customer, and scaling to fill 2 GW requires years of development, capital, and commercial execution. Starboard's activist pressure could force management into suboptimal short-term decisions (asset sales, buybacks) rather than patient infrastructure development. Bitcoin regulatory risk (potential exchange-traded product restrictions, mining energy regulations) remains an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AI/HPC data center lease signings: the AMD partnership is a proof-of-concept — each additional hyperscaler or AI company signing a power lease validates the 2 GW portfolio value and moves Riot toward Starboard's $23–53 data center valuation [2]</w:t>
      </w:r>
    </w:p>
    <w:p>
      <w:pPr>
        <w:spacing w:before="40" w:after="40"/>
        <w:ind w:left="283"/>
      </w:pPr>
      <w:r>
        <w:rPr>
          <w:rFonts w:ascii="Calibri" w:hAnsi="Calibri"/>
          <w:b/>
          <w:color w:val="4A6B25"/>
          <w:sz w:val="20"/>
        </w:rPr>
        <w:t xml:space="preserve">2. </w:t>
      </w:r>
      <w:r>
        <w:rPr>
          <w:rFonts w:ascii="Calibri" w:hAnsi="Calibri"/>
          <w:b w:val="0"/>
          <w:color w:val="3A4A28"/>
          <w:sz w:val="20"/>
        </w:rPr>
        <w:t>Bitcoin price recovery above $100K: Riot holds 18,005 BTC — a $20K/BTC price increase adds $360M to the treasury value, creating significant balance sheet optionality [1]</w:t>
      </w:r>
    </w:p>
    <w:p>
      <w:pPr>
        <w:spacing w:before="40" w:after="40"/>
        <w:ind w:left="283"/>
      </w:pPr>
      <w:r>
        <w:rPr>
          <w:rFonts w:ascii="Calibri" w:hAnsi="Calibri"/>
          <w:b/>
          <w:color w:val="4A6B25"/>
          <w:sz w:val="20"/>
        </w:rPr>
        <w:t xml:space="preserve">3. </w:t>
      </w:r>
      <w:r>
        <w:rPr>
          <w:rFonts w:ascii="Calibri" w:hAnsi="Calibri"/>
          <w:b w:val="0"/>
          <w:color w:val="3A4A28"/>
          <w:sz w:val="20"/>
        </w:rPr>
        <w:t>2 GW power infrastructure monetization announcement: a comprehensive plan to develop or lease the remaining power capacity for data centers with specific capacity targets and lease rates would provide the earnings visibility that justifies a significant multiple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sustained below $60K: mining cost of $49,645/BTC in 2025 means a $55K Bitcoin price barely covers cash costs — additional BTC treasury sales would accelerate dilution of the primary asset backing the current market cap [1]</w:t>
      </w:r>
    </w:p>
    <w:p>
      <w:pPr>
        <w:spacing w:before="40" w:after="40"/>
        <w:ind w:left="283"/>
      </w:pPr>
      <w:r>
        <w:rPr>
          <w:rFonts w:ascii="Calibri" w:hAnsi="Calibri"/>
          <w:b/>
          <w:color w:val="4A6B25"/>
          <w:sz w:val="20"/>
        </w:rPr>
        <w:t xml:space="preserve">2. </w:t>
      </w:r>
      <w:r>
        <w:rPr>
          <w:rFonts w:ascii="Calibri" w:hAnsi="Calibri"/>
          <w:b w:val="0"/>
          <w:color w:val="3A4A28"/>
          <w:sz w:val="20"/>
        </w:rPr>
        <w:t>Starboard activist pressure forcing premature asset sale: Riot's power infrastructure has maximum value as a long-term AI data center platform — a forced sale at current depressed valuations could destroy the long-term value that patient shareholders are waiting for [2]</w:t>
      </w:r>
    </w:p>
    <w:p>
      <w:pPr>
        <w:spacing w:before="40" w:after="40"/>
        <w:ind w:left="283"/>
      </w:pPr>
      <w:r>
        <w:rPr>
          <w:rFonts w:ascii="Calibri" w:hAnsi="Calibri"/>
          <w:b/>
          <w:color w:val="4A6B25"/>
          <w:sz w:val="20"/>
        </w:rPr>
        <w:t xml:space="preserve">3. </w:t>
      </w:r>
      <w:r>
        <w:rPr>
          <w:rFonts w:ascii="Calibri" w:hAnsi="Calibri"/>
          <w:b w:val="0"/>
          <w:color w:val="3A4A28"/>
          <w:sz w:val="20"/>
        </w:rPr>
        <w:t>Data center development timeline: scaling from one AMD lease to filling 2 GW of data center capacity requires 3-5 years of permitting, construction, and commercial contracting — capital markets may not provide patient funding at current Bitcoin-linked volatility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Riot is becoming AI infrastructure — its 2 gigawatts of power capacity and Texas data center facilities are precisely what AI/HPC operators need [1]. The AMD lease demonstrates commercial validation of this thesis. Bitcoin mining itself is a computation-intensive process that AI cannot replace, and Riot's power infrastructure becomes MORE valuable as AI demand increases. Starboard Value's estimate that the data center business alone could be worth $23–53/share (vs. ~$9.50 current price) quantifies the AI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Riot Platforms Full Year 2025 Financial Results and Strategic Highlights, March 2, 2026</w:t>
      </w:r>
    </w:p>
    <w:p>
      <w:pPr>
        <w:spacing w:before="20" w:after="20"/>
        <w:ind w:left="170"/>
      </w:pPr>
      <w:r>
        <w:rPr>
          <w:rFonts w:ascii="Calibri" w:hAnsi="Calibri"/>
          <w:b/>
          <w:color w:val="4A6B25"/>
          <w:sz w:val="15"/>
        </w:rPr>
        <w:t xml:space="preserve">2. </w:t>
      </w:r>
      <w:r>
        <w:rPr>
          <w:rFonts w:ascii="Calibri" w:hAnsi="Calibri"/>
          <w:b w:val="0"/>
          <w:color w:val="3A4A28"/>
          <w:sz w:val="17"/>
        </w:rPr>
        <w:t>DL News — Bitcoin Miner Gets Letter from Activist Shareholder Demanding Faster AI Pivot, 2026</w:t>
      </w:r>
    </w:p>
    <w:p>
      <w:pPr>
        <w:spacing w:before="20" w:after="20"/>
        <w:ind w:left="170"/>
      </w:pPr>
      <w:r>
        <w:rPr>
          <w:rFonts w:ascii="Calibri" w:hAnsi="Calibri"/>
          <w:b/>
          <w:color w:val="4A6B25"/>
          <w:sz w:val="15"/>
        </w:rPr>
        <w:t xml:space="preserve">3. </w:t>
      </w:r>
      <w:r>
        <w:rPr>
          <w:rFonts w:ascii="Calibri" w:hAnsi="Calibri"/>
          <w:b w:val="0"/>
          <w:color w:val="3A4A28"/>
          <w:sz w:val="17"/>
        </w:rPr>
        <w:t>CFO Dive — Riot Platforms Promotes Insider to CFO Amid AI Push,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