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RITR</w:t>
      </w:r>
      <w:r>
        <w:rPr>
          <w:rFonts w:ascii="Calibri" w:hAnsi="Calibri"/>
          <w:b/>
          <w:color w:val="1A2010"/>
          <w:sz w:val="40"/>
        </w:rPr>
        <w:t xml:space="preserve">  Reitar Logtech Holdings Limited</w:t>
      </w:r>
    </w:p>
    <w:p>
      <w:pPr>
        <w:spacing w:after="120"/>
      </w:pPr>
      <w:r>
        <w:rPr>
          <w:rFonts w:ascii="Calibri" w:hAnsi="Calibri"/>
          <w:b/>
          <w:color w:val="6E8450"/>
          <w:sz w:val="18"/>
        </w:rPr>
        <w:t>GROWTH SLEEVE · 2026-04-27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Hong Kong</w:t>
      </w:r>
    </w:p>
    <w:p>
      <w:pPr>
        <w:spacing w:after="80"/>
      </w:pPr>
      <w:r>
        <w:rPr>
          <w:rFonts w:ascii="Calibri" w:hAnsi="Calibri"/>
          <w:b w:val="0"/>
          <w:color w:val="3A4A28"/>
          <w:sz w:val="20"/>
        </w:rPr>
        <w:t>Reitar Logtech Holdings provides construction management, engineering design, and asset management services primarily for cold storage facilities, automated warehouses, and logistics infrastructure in Hong Kong. The company also offers professional consultancy services for renovation and commercial redevelopment projects. Founded in 2015 and based in Kwun Tong, Hong Kong.</w:t>
      </w:r>
    </w:p>
    <w:p>
      <w:r>
        <w:rPr>
          <w:rFonts w:ascii="Calibri" w:hAnsi="Calibri"/>
          <w:b/>
          <w:color w:val="6E8450"/>
          <w:sz w:val="18"/>
        </w:rPr>
        <w:t>56 Employees · https://www.reitar.io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declined 71.4% YoY with the company swinging to a net loss, a severe contraction from $3.44M profit in 2024 to losses in the most recent quarters [1]. Quarterly revenue fell to just $3.56M. AI Deployment (1/2): Reitar claims commitment to automated logistics warehouses using AI, blockchain, and robotics, and has partnered with NEXX to leverage AI technology for supply chain solutions [2]. However, actual AI deployment is aspirational with minimal evidence of production use. Market Share (0/2): Reitar is a micro-cap ($30M market cap) niche player in Hong Kong's cold storage construction space with negligible market share globally and limited competitive advantages [3]. Pipeline (1/2): The Strategic Cooperation Framework Agreement with Optimize Integration Group targeting RMB 1B first-year procurement and partnerships with NEXX show pipeline ambitions, though execution risk is extreme for a 56-person company [1]. R&amp;D Intensity (0/1): No disclosed R&amp;D spending; the company has only 56 employees, limiting any meaningful technology development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Reitar's stated mission of developing automated logistics infrastructure has some societal value in food supply chain efficiency, but the company's tiny scale and poor financial performance undermine mission credibility [2]. Community Impact (0/2): With only 56 employees, negative free cash flow of -$12.7M, and operations limited to Hong Kong, the company's community impact is negligible [3]. Employee Retention (0/2): No Glassdoor reviews or employee sentiment data available for a company of this size; the 56-person workforce provides no meaningful data on culture quality. Insider Buying (1/2): Founder CY Yiu and Chairman John Chan remain actively involved in the business, providing some leadership continuity, but the securities class action investigation by Rosen Law Firm raises serious governance concerns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1.36M × $0.49 stock price = $667K, which falls below the $1M liquidity floor threshold. Score automatically set to 0. Underlying financials are also deeply distressed: revenue declined 71.4% YoY, profit margin is -23.6%, ROE is -24.8%, operating margin is -54.2%, and free cash flow is -$12.7M [3]. The $30M market cap and $0.49 stock price reflect a company in severe financial distress. Total debt of $87M against cash of only $20.5M and a $30M market cap creates significant balance sheet risk. A securities class action investigation adds governance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Reitar Logtech is a micro-cap company in survival mode with 56 employees, declining revenue, negative margins, and a securities class action investigation. The company's ambitions for AI-driven automated logistics are aspirational but disconnected from its current reality of severe financial distress and negligible market presence.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efficient, automated cold storage and logistics infrastructure for the food supply chain has genuine societal value, particularly as global food waste remains a critical problem [2]. However, the massive gap between aspiration and execution — a 56-person company with -71.4% revenue decline claiming to build the future of logistics — undermines the credibility of this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56 employees and no public employee sentiment data, assessing trusting teams is limited. However, the securities class action investigation by Rosen Law Firm, alleging materially misleading business information, raises serious concerns about leadership transparency and trustworthiness [3]. The dramatic revenue decline and financial distress likely create a fear-driven work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Reitar operates in Hong Kong's niche cold storage construction market but has not demonstrated awareness of or productive engagement with worthy rivals. Larger construction management firms, automated warehouse providers (Dematic, KION Group), and AI logistics startups all represent competitors with vastly more resources that Reitar has not articulated a strategy to learn from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attempted to evolve from pure construction management toward asset management and technology-driven logistics solutions, including the NEXX partnership and Optimize Integration agreement [1][2]. However, the proposed spin-off of the logistics automation unit in 2025 and the pivot toward larger ambitions while core revenue collapses suggests strategic confusion rather than genuine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Founder-led with ambitious partnership announcements (RMB 1B procurement target with Optimize Integration), but the gap between announcement and execution is concerning for a $30M market cap company with 56 employees [1]. The securities class action investigation suggests leadership may have overpromised to investors, which is the opposite of courageous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Reitar Logtech is a micro-cap Hong Kong-based construction management company in severe financial distress, with revenue declining 71.4% YoY and a -23.6% profit margin [1][3]. The $30M market cap company has only 56 employees and operates primarily in the niche cold storage construction space. While the company has announced ambitious partnerships — a Strategic Cooperation Framework Agreement with Optimize Integration Group targeting RMB 1B first-year procurement and a global partnership with NEXX for AI technology — execution risk is extreme given the company's scale and financial condition [1][2]. The stock trades at $0.49 with insufficient daily liquidity ($667K average daily value) for institutional investors. The securities class action investigation by Rosen Law Firm adds governance risk that compounds the fundamental challenges [3].</w:t>
      </w:r>
    </w:p>
    <w:p>
      <w:pPr>
        <w:spacing w:after="120"/>
      </w:pPr>
      <w:r>
        <w:rPr>
          <w:rFonts w:ascii="Calibri" w:hAnsi="Calibri"/>
          <w:b w:val="0"/>
          <w:color w:val="3A4A28"/>
          <w:sz w:val="20"/>
        </w:rPr>
        <w:t>Any bull case requires extraordinary faith in management's ability to transform a 56-person construction services firm into a technology-driven logistics platform. The cold storage and automated warehouse market is genuinely growing, driven by e-commerce and food supply chain modernization in Asia. The NEXX partnership could provide AI technology capabilities that Reitar lacks internally, and the Optimize Integration agreement suggests real customer interest if Reitar can deliver [1][2]. However, the bear case is overwhelming: revenue has collapsed, the company is unprofitable with negative free cash flow of -$12.7M, total debt of $87M vastly exceeds the $30M market cap, and the securities class action investigation suggests potential misrepresentation of business prospects [3]. The stock fails the liquidity floor test, making it unsuitable for most investors. This is a speculative micro-cap with a higher probability of continued decline than meaningful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Optimize Integration Group partnership with RMB 1B first-year procurement target could drive meaningful revenue recovery if executed [1]</w:t>
      </w:r>
    </w:p>
    <w:p>
      <w:pPr>
        <w:spacing w:before="40" w:after="40"/>
        <w:ind w:left="283"/>
      </w:pPr>
      <w:r>
        <w:rPr>
          <w:rFonts w:ascii="Calibri" w:hAnsi="Calibri"/>
          <w:b/>
          <w:color w:val="4A6B25"/>
          <w:sz w:val="20"/>
        </w:rPr>
        <w:t xml:space="preserve">2. </w:t>
      </w:r>
      <w:r>
        <w:rPr>
          <w:rFonts w:ascii="Calibri" w:hAnsi="Calibri"/>
          <w:b w:val="0"/>
          <w:color w:val="3A4A28"/>
          <w:sz w:val="20"/>
        </w:rPr>
        <w:t>NEXX partnership for AI-driven logistics technology could differentiate Reitar's automated warehouse offerings [2]</w:t>
      </w:r>
    </w:p>
    <w:p>
      <w:pPr>
        <w:spacing w:before="40" w:after="40"/>
        <w:ind w:left="283"/>
      </w:pPr>
      <w:r>
        <w:rPr>
          <w:rFonts w:ascii="Calibri" w:hAnsi="Calibri"/>
          <w:b/>
          <w:color w:val="4A6B25"/>
          <w:sz w:val="20"/>
        </w:rPr>
        <w:t xml:space="preserve">3. </w:t>
      </w:r>
      <w:r>
        <w:rPr>
          <w:rFonts w:ascii="Calibri" w:hAnsi="Calibri"/>
          <w:b w:val="0"/>
          <w:color w:val="3A4A28"/>
          <w:sz w:val="20"/>
        </w:rPr>
        <w:t>Growing demand for cold storage infrastructure in Asia driven by e-commerce and food supply chain modernization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investigation by Rosen Law Firm alleging materially misleading business information creates existential legal and reputational risk [3]</w:t>
      </w:r>
    </w:p>
    <w:p>
      <w:pPr>
        <w:spacing w:before="40" w:after="40"/>
        <w:ind w:left="283"/>
      </w:pPr>
      <w:r>
        <w:rPr>
          <w:rFonts w:ascii="Calibri" w:hAnsi="Calibri"/>
          <w:b/>
          <w:color w:val="4A6B25"/>
          <w:sz w:val="20"/>
        </w:rPr>
        <w:t xml:space="preserve">2. </w:t>
      </w:r>
      <w:r>
        <w:rPr>
          <w:rFonts w:ascii="Calibri" w:hAnsi="Calibri"/>
          <w:b w:val="0"/>
          <w:color w:val="3A4A28"/>
          <w:sz w:val="20"/>
        </w:rPr>
        <w:t>Revenue declined 71.4% YoY with -23.6% profit margins and -$12.7M free cash flow, raising going-concern risk [1][3]</w:t>
      </w:r>
    </w:p>
    <w:p>
      <w:pPr>
        <w:spacing w:before="40" w:after="40"/>
        <w:ind w:left="283"/>
      </w:pPr>
      <w:r>
        <w:rPr>
          <w:rFonts w:ascii="Calibri" w:hAnsi="Calibri"/>
          <w:b/>
          <w:color w:val="4A6B25"/>
          <w:sz w:val="20"/>
        </w:rPr>
        <w:t xml:space="preserve">3. </w:t>
      </w:r>
      <w:r>
        <w:rPr>
          <w:rFonts w:ascii="Calibri" w:hAnsi="Calibri"/>
          <w:b w:val="0"/>
          <w:color w:val="3A4A28"/>
          <w:sz w:val="20"/>
        </w:rPr>
        <w:t>Fails liquidity floor ($667K daily trading value) — stock is essentially untradeable for institutional investors and subject to extreme volatility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Reitar's core business of construction management and engineering design for cold storage facilities is labor-intensive physical work that AI cannot easily displace [2]. However, AI-driven building information modeling (BIM), automated construction management tools, and robotic construction could gradually erode the value of Reitar's human-capital-dependent service model. The company's partnership with NEXX for AI technology integration and its vision for fully automated warehouses suggest awareness of the AI opportunity. AI Opportunity (1/1): Cold storage automation and AI-driven logistics warehouse design represent a genuine growth opportunity if Reitar can execute — the Optimize Integration Group partnership targeting food supply chain efficiency aligns with this vision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Reitar Logtech quarterly earnings and strategic partnership announcements — Optimize Integration Framework Agreement (RMB 1B target), February 2026</w:t>
      </w:r>
    </w:p>
    <w:p>
      <w:pPr>
        <w:spacing w:before="20" w:after="20"/>
        <w:ind w:left="170"/>
      </w:pPr>
      <w:r>
        <w:rPr>
          <w:rFonts w:ascii="Calibri" w:hAnsi="Calibri"/>
          <w:b/>
          <w:color w:val="4A6B25"/>
          <w:sz w:val="15"/>
        </w:rPr>
        <w:t xml:space="preserve">2. </w:t>
      </w:r>
      <w:r>
        <w:rPr>
          <w:rFonts w:ascii="Calibri" w:hAnsi="Calibri"/>
          <w:b w:val="0"/>
          <w:color w:val="3A4A28"/>
          <w:sz w:val="17"/>
        </w:rPr>
        <w:t>Reitar Logtech company website, NEXX partnership announcement, leadership profiles —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RITR (Reitar Logtech), Rosen Law Firm securities investigation notice,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