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RIVN</w:t>
      </w:r>
      <w:r>
        <w:rPr>
          <w:rFonts w:ascii="Calibri" w:hAnsi="Calibri"/>
          <w:b/>
          <w:color w:val="1A2010"/>
          <w:sz w:val="40"/>
        </w:rPr>
        <w:t xml:space="preserve">  Rivian Automotive, Inc.</w:t>
      </w:r>
    </w:p>
    <w:p>
      <w:pPr>
        <w:spacing w:after="120"/>
      </w:pPr>
      <w:r>
        <w:rPr>
          <w:rFonts w:ascii="Calibri" w:hAnsi="Calibri"/>
          <w:b/>
          <w:color w:val="6E8450"/>
          <w:sz w:val="18"/>
        </w:rPr>
        <w:t>GROWTH SLEEVE · 2026-05-12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Rivian designs, manufactures, and sells electric vehicles including the R1T pickup truck, R1S SUV, and commercial delivery vans for Amazon. The company operates Automotive and Software &amp; Services segments, with a joint venture (RV Tech) with Volkswagen Group for EV architecture licensing.</w:t>
      </w:r>
    </w:p>
    <w:p>
      <w:r>
        <w:rPr>
          <w:rFonts w:ascii="Calibri" w:hAnsi="Calibri"/>
          <w:b/>
          <w:color w:val="6E8450"/>
          <w:sz w:val="18"/>
        </w:rPr>
        <w:t>15,232 Employees · https://www.rivian.com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Rivian successfully launched R1T, R1S, and Amazon delivery vans, and began R2 employee deliveries in March 2026 at $59,485 starting price — a critical mass-market pivot [1][2]. Revenue grew from $1.66B in 2022 to $5.39B in 2025, but volumes remain modest at ~10,000 units per quarter [2]. AI Deployment (1/2): Rivian appointed Cohere CEO Aidan Gomez (co-author of 'Attention Is All You Need') to its board, and signed a landmark Uber deal for up to 50,000 fully autonomous R2 robotaxis with $1.25B in investment through 2031 [2][3]. Market Share (1/2): Rivian holds a niche position in premium adventure EVs but has minimal overall auto market share; the R2 targets the mass market but faces intense competition from Tesla Model Y and legacy OEM EVs [1]. Pipeline (1/2): Georgia facility expanded to 300,000 annual capacity with a $4.5B DOE loan, R2 customer deliveries imminent, and Uber robotaxi deployment beginning — but production timelines have slipped before [2]. R&amp;D Intensity (1/1): Significant R&amp;D investment in zonal architecture (validated through VW winter testing), autonomous driving, and next-gen platforms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Rivian's mission to 'keep the world adventurous forever' is specific, aspirational, and connects EVs to environmental preservation and outdoor culture — more distinctive than generic EV mission statements, though not yet validated by decades of execution [4]. RJ Scaringe's monthly 'Zoom Out with RJ' sessions with new hires reinforce cultural intentionality [3]. Community Impact (1/2): Rivian's ocean plastic recycling program collects waste from communities in the Philippines, Haiti, Indonesia, Brazil, and Egypt, transforming it into factory bins — a tangible sustainability initiative [5]. Pledged to halve vehicle carbon footprint by 2030 with 82.3% manufacturing waste diverted from landfill [5]. Employee Retention (0/2): Glassdoor rating of 3.5/5 with significant complaints about work-life balance, frequent layoffs, and stressful culture — high turnover signals typical for a pre-profit startup scaling rapidly [3]. Insider Buying (1/2): CEO Scaringe earned $402.6M in 2025 compensation (mostly equity-based), demonstrating significant skin in the game, though this is grant-based rather than open-market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Rivian generated $1.38B in Q1 2026 revenue (11% YoY growth) with gross profit of $119M (9% margin), down sharply from 17% the prior year due to $100M decline in regulatory credit sales and R2 launch costs [2]. Net loss narrowed to $416M (-$0.33 EPS vs. -$0.48 prior year) but free cash flow was -$1.075B [2]. Cash position of $4.83B plus $564M credit facility provides runway, bolstered by $1B VW equity investment and pending $300M Uber tranche [2]. D/E of 118% reflects heavy capital needs for Georgia expansion and R2 ramp. ROE is deeply negative at -66% and profit margin is -64% — the company remains years from profitability with full-year adjusted EBITDA guidance of -$1.8B to -$2.1B [2]. Revenue growth from near-zero in 2021 to $5.4B in 2025 is impressive, but the path to positive margins depends on R2 volume economics and Georgia facility execution. Liquidity floor cleared at $413M daily turnover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Rivian under RJ Scaringe demonstrates genuine infinite game aspirations — the mission to preserve adventure through sustainable mobility is deeply held, and the willingness to burn billions building a vertically integrated EV platform reflects long-term thinking. However, the company is too young to have proven this through crisis, and cultural growing pains (layoffs, burnout) suggest the infinite mindset hasn't fully permeated the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Rivian's Just Cause — 'keep the world adventurous forever' — is distinctive, aspirational, and connects EVs to environmental stewardship and human experience rather than mere transportation (2/3) [4]. Scaringe founded the company at age 26 with a vision of adventure-oriented sustainable mobility, and the brand identity consistently reinforces this cause. However, the cause hasn't been tested through multi-decade execution or a major crisis, and profitability pressures may force compromises between the vision and financial survival.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Scaringe's monthly 'Zoom Out with RJ' sessions demonstrate leadership accessibility, and the culture is described as 'humble, first-principled, collaborative, humanistic' by the Chief People Officer [3]. However, Glassdoor reviews (3.5/5) cite frequent layoffs, poor work-life balance, and confused upper management — typical of a high-growth startup under financial pressure but inconsistent with a high-trust environment (1/2)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Rivian demonstrates infinite competitive thinking: rather than trying to 'beat Tesla,' the company carved a differentiated niche in adventure EVs and then partnered with Volkswagen (a would-be competitor) on shared architecture through the RV Tech joint venture [2]. The Uber partnership similarly shows willingness to collaborate rather than compete on autonomy alone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Rivian has shown meaningful strategic flexibility: pivoting from premium-only R1 vehicles to the mass-market R2 platform, expanding from consumer to commercial (Amazon vans), licensing its zonal architecture to VW, and entering the robotaxi market through Uber [2]. Each represents a genuine strategic evolution beyond the original pickup-truck vision. However, none are truly 'transformative' pivots from an established business — Rivian is still in its first chapter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Scaringe has demonstrated real courage: investing billions in the Georgia facility and R2 platform while losing $2B+ annually, maintaining the premium adventure brand identity despite pressure to chase volume with cheaper vehicles, and securing the VW architecture deal that validates Rivian's technology even as critics questioned the burn rate [2]. The $4.5B DOE loan and VW/Uber partnerships show leadership's ability to secure conviction capital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Rivian is a pre-profit EV manufacturer with a distinctive brand, growing software platform, and transformative partnerships that position it as a potential long-term winner in electric mobility — but the path to profitability remains uncertain and capital-intensive.</w:t>
      </w:r>
    </w:p>
    <w:p>
      <w:pPr>
        <w:spacing w:after="120"/>
      </w:pPr>
      <w:r>
        <w:rPr>
          <w:rFonts w:ascii="Calibri" w:hAnsi="Calibri"/>
          <w:b w:val="0"/>
          <w:color w:val="3A4A28"/>
          <w:sz w:val="20"/>
        </w:rPr>
        <w:t>The R2 mass-market launch at $59,485, VW architecture licensing deal (RV Tech JV with $1B equity investment), and Uber robotaxi partnership (50,000 units, $1.25B) represent three distinct revenue diversification vectors beyond the R1 consumer lineup [2]. Software &amp; Services revenue growing 49% YoY to $473M demonstrates Rivian's technology platform value beyond hardware [2]. However, with -64% profit margins, -$1B quarterly free cash flow, and full-year EBITDA guidance of -$1.8B to -$2.1B, Rivian must execute flawlessly on R2 production ramp and Georgia facility buildout to survive long enough to reach profitability [2]. The $4.83B cash position plus partnership funding provides runway through 2027, but further dilution or debt is likely needed.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R2 customer deliveries commencing mid-2026 at $59,485, targeting 20,000-25,000 implied deliveries in first year — success here validates the mass-market pivot [2]</w:t>
      </w:r>
    </w:p>
    <w:p>
      <w:pPr>
        <w:spacing w:before="40" w:after="40"/>
        <w:ind w:left="283"/>
      </w:pPr>
      <w:r>
        <w:rPr>
          <w:rFonts w:ascii="Calibri" w:hAnsi="Calibri"/>
          <w:b/>
          <w:color w:val="4A6B25"/>
          <w:sz w:val="20"/>
        </w:rPr>
        <w:t xml:space="preserve">2. </w:t>
      </w:r>
      <w:r>
        <w:rPr>
          <w:rFonts w:ascii="Calibri" w:hAnsi="Calibri"/>
          <w:b w:val="0"/>
          <w:color w:val="3A4A28"/>
          <w:sz w:val="20"/>
        </w:rPr>
        <w:t>Uber robotaxi deal for 50,000 autonomous R2 units with $1.25B investment through 2031, with first $300M equity tranche expected Q2 2026 [2]</w:t>
      </w:r>
    </w:p>
    <w:p>
      <w:pPr>
        <w:spacing w:before="40" w:after="40"/>
        <w:ind w:left="283"/>
      </w:pPr>
      <w:r>
        <w:rPr>
          <w:rFonts w:ascii="Calibri" w:hAnsi="Calibri"/>
          <w:b/>
          <w:color w:val="4A6B25"/>
          <w:sz w:val="20"/>
        </w:rPr>
        <w:t xml:space="preserve">3. </w:t>
      </w:r>
      <w:r>
        <w:rPr>
          <w:rFonts w:ascii="Calibri" w:hAnsi="Calibri"/>
          <w:b w:val="0"/>
          <w:color w:val="3A4A28"/>
          <w:sz w:val="20"/>
        </w:rPr>
        <w:t>Georgia facility with 300,000 annual capacity and $4.5B DOE loan, with first drawdown early 2027 and production beginning late 2028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cash burn of ~$1B per quarter with no clear path to profitability — full-year 2026 adjusted EBITDA guidance of -$1.8B to -$2.1B requires continued external funding [2]</w:t>
      </w:r>
    </w:p>
    <w:p>
      <w:pPr>
        <w:spacing w:before="40" w:after="40"/>
        <w:ind w:left="283"/>
      </w:pPr>
      <w:r>
        <w:rPr>
          <w:rFonts w:ascii="Calibri" w:hAnsi="Calibri"/>
          <w:b/>
          <w:color w:val="4A6B25"/>
          <w:sz w:val="20"/>
        </w:rPr>
        <w:t xml:space="preserve">2. </w:t>
      </w:r>
      <w:r>
        <w:rPr>
          <w:rFonts w:ascii="Calibri" w:hAnsi="Calibri"/>
          <w:b w:val="0"/>
          <w:color w:val="3A4A28"/>
          <w:sz w:val="20"/>
        </w:rPr>
        <w:t>R2 production ramp execution risk in a competitive mass-market EV segment dominated by Tesla Model Y, BYD, and legacy OEMs with superior manufacturing scale [1]</w:t>
      </w:r>
    </w:p>
    <w:p>
      <w:pPr>
        <w:spacing w:before="40" w:after="40"/>
        <w:ind w:left="283"/>
      </w:pPr>
      <w:r>
        <w:rPr>
          <w:rFonts w:ascii="Calibri" w:hAnsi="Calibri"/>
          <w:b/>
          <w:color w:val="4A6B25"/>
          <w:sz w:val="20"/>
        </w:rPr>
        <w:t xml:space="preserve">3. </w:t>
      </w:r>
      <w:r>
        <w:rPr>
          <w:rFonts w:ascii="Calibri" w:hAnsi="Calibri"/>
          <w:b w:val="0"/>
          <w:color w:val="3A4A28"/>
          <w:sz w:val="20"/>
        </w:rPr>
        <w:t>Gross margin deterioration from 17% to 9% YoY in Q1 2026, driven by declining regulatory credit sales and R2 launch costs, raises questions about unit economics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Rivian's core business — physical manufacturing, delivery, and servicing of EVs — is inherently protected from AI substitution, as AI cannot replace vehicle production or the physical driving experience [2]. However, the automotive industry faces massive AI-driven disruption through autonomous driving, where Tesla's FSD and Waymo set the pace. Rivian's Uber robotaxi deal (50,000 autonomous R2s) shows it is pivoting toward autonomy rather than being displaced by it, but execution risk is high and the autonomous stack is unproven [2]. Software &amp; Services revenue of $473M (+49% YoY) demonstrates Rivian's software capabilities, including the VW zonal architecture licensing deal [2]. AI Opportunity (1/1): The Uber autonomous robotaxi partnership represents tangible AI-adjacent revenue — $1.25B in investment commitments and up to 50,000 unit orders through 2030, making Rivian an active participant in the AI-driven mobility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Sherwood News — Rivian delivers better-than-expected Q1 earnings and revenue, April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Rivian Releases First Quarter 2026 Financial Results, April 30, 2026</w:t>
      </w:r>
    </w:p>
    <w:p>
      <w:pPr>
        <w:spacing w:before="20" w:after="20"/>
        <w:ind w:left="170"/>
      </w:pPr>
      <w:r>
        <w:rPr>
          <w:rFonts w:ascii="Calibri" w:hAnsi="Calibri"/>
          <w:b/>
          <w:color w:val="4A6B25"/>
          <w:sz w:val="15"/>
        </w:rPr>
        <w:t xml:space="preserve">3. </w:t>
      </w:r>
      <w:r>
        <w:rPr>
          <w:rFonts w:ascii="Calibri" w:hAnsi="Calibri"/>
          <w:b w:val="0"/>
          <w:color w:val="3A4A28"/>
          <w:sz w:val="17"/>
        </w:rPr>
        <w:t>Glassdoor — Rivian Reviews (1,856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Rivian.com — Company mission and sustainability page, accessed May 2026</w:t>
      </w:r>
    </w:p>
    <w:p>
      <w:pPr>
        <w:spacing w:before="20" w:after="20"/>
        <w:ind w:left="170"/>
      </w:pPr>
      <w:r>
        <w:rPr>
          <w:rFonts w:ascii="Calibri" w:hAnsi="Calibri"/>
          <w:b/>
          <w:color w:val="4A6B25"/>
          <w:sz w:val="15"/>
        </w:rPr>
        <w:t xml:space="preserve">5. </w:t>
      </w:r>
      <w:r>
        <w:rPr>
          <w:rFonts w:ascii="Calibri" w:hAnsi="Calibri"/>
          <w:b w:val="0"/>
          <w:color w:val="3A4A28"/>
          <w:sz w:val="17"/>
        </w:rPr>
        <w:t>Trellis — How EV maker Rivian plans to halve the carbon footprint of its vehicles by 2030</w:t>
      </w:r>
    </w:p>
    <w:p>
      <w:pPr>
        <w:spacing w:before="20" w:after="20"/>
        <w:ind w:left="170"/>
      </w:pPr>
      <w:r>
        <w:rPr>
          <w:rFonts w:ascii="Calibri" w:hAnsi="Calibri"/>
          <w:b/>
          <w:color w:val="4A6B25"/>
          <w:sz w:val="15"/>
        </w:rPr>
        <w:t xml:space="preserve">6. </w:t>
      </w:r>
      <w:r>
        <w:rPr>
          <w:rFonts w:ascii="Calibri" w:hAnsi="Calibri"/>
          <w:b w:val="0"/>
          <w:color w:val="3A4A28"/>
          <w:sz w:val="17"/>
        </w:rPr>
        <w:t>Yahoo Finance — RIVN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