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RLJ</w:t>
      </w:r>
      <w:r>
        <w:rPr>
          <w:rFonts w:ascii="Calibri" w:hAnsi="Calibri"/>
          <w:b/>
          <w:color w:val="1A2010"/>
          <w:sz w:val="40"/>
        </w:rPr>
        <w:t xml:space="preserve">  RLJ Lodging Trust</w:t>
      </w:r>
    </w:p>
    <w:p>
      <w:pPr>
        <w:spacing w:after="120"/>
      </w:pPr>
      <w:r>
        <w:rPr>
          <w:rFonts w:ascii="Calibri" w:hAnsi="Calibri"/>
          <w:b/>
          <w:color w:val="6E8450"/>
          <w:sz w:val="18"/>
        </w:rPr>
        <w:t>DIVIDEND SLEEVE · 2026-04-22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RLJ Lodging Trust is a self-advised, publicly traded REIT that owns primarily premium-branded, high-margin, focused-service and compact full-service hotels across the United States. The company's portfolio consists of approximately 96 hotels with roughly 21,200 rooms operating under Marriott, Hilton, and Hyatt flags.</w:t>
      </w:r>
    </w:p>
    <w:p>
      <w:r>
        <w:rPr>
          <w:rFonts w:ascii="Calibri" w:hAnsi="Calibri"/>
          <w:b/>
          <w:color w:val="6E8450"/>
          <w:sz w:val="18"/>
        </w:rPr>
        <w:t>75 Employees · https://www.rljlodgingtrust.com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RLJ has completed selective asset dispositions and reinvested in portfolio upgrades, but no transformative product launches or business model pivots in the last 5 years — the company remains a conventional hotel REIT with the same premium-branded focused-service strategy it has had since inception [1][2]. AI Deployment (0/2): No evidence of AI-powered products shipping to customers or quantified internal AI-driven cost savings. Management mentioned exploring AI pricing systems for revenue management, but no measurable results have been disclosed [3]. Market Share (1/2): RLJ is a meaningful player in the premium-branded hotel REIT space with ~96 hotels and 21,200 rooms, but is not a category leader — significantly smaller than Host Hotels, Park Hotels, or Apple Hospitality [1]. Pipeline (1/2): Management guided to 0.5%–3% RevPAR growth for 2026 and expects total revenue to outpace RevPAR by ~50bps through out-of-room spend initiatives, but no specific next-gen products or transformative growth projects have been announced [2]. R&amp;D Intensity (0/1): As a hotel REIT, R&amp;D spending is minimal and below peers in the broader real estate technology space.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RLJ's stated purpose focuses on owning premium-branded, high-margin hotels and creating value for shareholders — a clear but not distinctive mission that identifies what the company does without articulating a deeper purpose beyond financial returns. Community Impact (1/2): RLJ became a founding donor of NAREIT's Dividends Through Diversity, Equity &amp; Inclusion (DDEI) campaign and published an inaugural Corporate Sustainability Report with 130+ efficiency projects since 2017 [4][5]. Leslie Hale's role as the first African American woman CEO of a publicly traded REIT carries symbolic significance. Employee Retention (0/2): Glassdoor reviews reveal serious cultural issues — a culture survey showed 9 out of 10 employees did not approve of CEO Hale, more than 20 employees left in 2024, and both the CFO and General Counsel resigned recently [3]. This signals a low-trust, high-turnover environment. Insider Buying (1/2): No evidence of significant net insider buying was found in recent searches, though executive compensation includes meaningful equity components.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RLJ's financial profile reflects a struggling hotel REIT. Revenue of $1.35B in 2025 was essentially flat (-0.4% YoY), with net income collapsing from $68M in 2024 to $28.5M in 2025 [1][2]. Profit margin of 2.1% is extremely thin for any business, and ROE of 1.3% fails to clear the cost of equity. Forward P/E is negative (-110x), indicating analysts expect near-term losses for 2026 [6]. D/E of 106% is manageable for a REIT, and the company has $194M in free cash flow. The dividend (7.5% yield, $0.60/year) has been rebuilt aggressively from $0.04 in 2021 to $0.60 currently, supporting the dividend sleeve, though the 60% payout ratio on thin earnings raises sustainability concerns. Liquidity floor cleared: 2.0M avg volume × $8.05 = $16.1M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RLJ plays a mixed game — the company has maintained a consistent premium-branded hotel strategy since founding, but leadership instability, cultural challenges revealed by employee surveys, and a finite focus on quarterly RevPAR metrics suggest the organization is not built for enduring resilience. The CEO succession from founder Robert Johnson to Leslie Hale has been rocky, with significant executive turnover undermining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RLJ exists to own premium-branded, high-margin hotels and deliver shareholder returns. This is a financial purpose, not a Just Cause — there is no articulated vision of a better future that transcends profit. The company's founding by Robert Johnson (BET founder) carried an inspirational element around minority entrepreneurship, but this has not been operationalized into a durable Just Cause that shapes strategic decisions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reviews describe employees feeling infantilized, with expectations of sitting at desks waiting for menial assignments, information siloed between groups, and visibility valued over efficiency [3]. A culture survey showed 9 out of 10 employees disapproved of CEO Hale, more than 20 employees departed in 2024, and both the CFO and General Counsel resigned recently — hallmarks of organizational dysfunction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RLJ's competitive language focuses on RevPAR performance versus peers and market share in premium-branded focused-service hotels. Management frames competition in traditional win/lose terms rather than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RLJ has incrementally evolved from its founding portfolio to focus exclusively on premium-branded, focused-service hotels, divesting non-core assets and reinvesting in higher-margin properties. The shift toward out-of-room revenue and ancillary spend represents incremental adaptation. However, no transformative pivot has occurred — the company operates essentially the same business model it has since inception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Leslie Hale's appointment as the first African American woman CEO of a publicly traded REIT represented a courageous organizational decision. The company has maintained its dividend through challenging lodging cycles and invested in portfolio upgrades during downturns. However, the high executive turnover and cultural challenges suggest leadership may prioritize self-preservation over long-term organizational health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RLJ Lodging Trust offers a 7.5% dividend yield at a deeply discounted valuation ($8.05/share, well below book value) for investors seeking income from a pure-play premium-branded hotel REIT. The portfolio of ~96 hotels under Marriott, Hilton, and Hyatt flags provides brand quality, and management guided to 0.5%–3% RevPAR growth for 2026 with total revenue expected to outpace RevPAR by ~50bps through out-of-room spend initiatives [1][2]. Free cash flow of $194M supports the $0.60/share annual dividend, and the company has been aggressively rebuilding its payout from $0.04 in 2021 to current levels. The stock trades at a significant discount to NAV, creating potential upside if lodging fundamentals stabilize.</w:t>
      </w:r>
    </w:p>
    <w:p>
      <w:pPr>
        <w:spacing w:after="120"/>
      </w:pPr>
      <w:r>
        <w:rPr>
          <w:rFonts w:ascii="Calibri" w:hAnsi="Calibri"/>
          <w:b w:val="0"/>
          <w:color w:val="3A4A28"/>
          <w:sz w:val="20"/>
        </w:rPr>
        <w:t>The bear case is substantial. Net income collapsed 58% from $68M to $28.5M in 2025 on flat revenue, and forward P/E is negative, signaling analysts expect losses in 2026 [1][6]. Profit margin of 2.1% and ROE of 1.3% indicate the business is barely profitable. Cultural dysfunction is severe — Glassdoor reviews, a damning culture survey, and the departures of both the CFO and General Counsel raise governance concerns [3]. Expense growth of ~3% against flat-to-declining revenue creates margin compression risk. The hotel REIT sector faces macro headwinds from slowing business travel, Airbnb competition, and potential recession sensitivity. RLJ's 2026–2033 debt refinancing needs add balance sheet risk in a higher-rate environment [3]. The dividend, while attractive, is built on a 60% payout ratio against rapidly declining earnings — sustainability is questionable if profitability continues to erode.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RevPAR recovery in the 0.5%–3% guided range for 2026, potentially accelerating if business travel rebounds and leisure demand stabilizes [2]</w:t>
      </w:r>
    </w:p>
    <w:p>
      <w:pPr>
        <w:spacing w:before="40" w:after="40"/>
        <w:ind w:left="283"/>
      </w:pPr>
      <w:r>
        <w:rPr>
          <w:rFonts w:ascii="Calibri" w:hAnsi="Calibri"/>
          <w:b/>
          <w:color w:val="4A6B25"/>
          <w:sz w:val="20"/>
        </w:rPr>
        <w:t xml:space="preserve">2. </w:t>
      </w:r>
      <w:r>
        <w:rPr>
          <w:rFonts w:ascii="Calibri" w:hAnsi="Calibri"/>
          <w:b w:val="0"/>
          <w:color w:val="3A4A28"/>
          <w:sz w:val="20"/>
        </w:rPr>
        <w:t>Out-of-room revenue initiatives (F&amp;B, parking, resort fees) expected to drive total revenue ~50bps above RevPAR growth, improving margins [2]</w:t>
      </w:r>
    </w:p>
    <w:p>
      <w:pPr>
        <w:spacing w:before="40" w:after="40"/>
        <w:ind w:left="283"/>
      </w:pPr>
      <w:r>
        <w:rPr>
          <w:rFonts w:ascii="Calibri" w:hAnsi="Calibri"/>
          <w:b/>
          <w:color w:val="4A6B25"/>
          <w:sz w:val="20"/>
        </w:rPr>
        <w:t xml:space="preserve">3. </w:t>
      </w:r>
      <w:r>
        <w:rPr>
          <w:rFonts w:ascii="Calibri" w:hAnsi="Calibri"/>
          <w:b w:val="0"/>
          <w:color w:val="3A4A28"/>
          <w:sz w:val="20"/>
        </w:rPr>
        <w:t>Stock trades at a deep discount to NAV — any improvement in lodging sentiment or activist involvement could unlock significant upside from current $8.05/share level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deterioration — net income fell 58% in 2025 and forward P/E is negative, suggesting analysts expect losses; continued margin compression from 3% expense growth against flat revenue [1][2]</w:t>
      </w:r>
    </w:p>
    <w:p>
      <w:pPr>
        <w:spacing w:before="40" w:after="40"/>
        <w:ind w:left="283"/>
      </w:pPr>
      <w:r>
        <w:rPr>
          <w:rFonts w:ascii="Calibri" w:hAnsi="Calibri"/>
          <w:b/>
          <w:color w:val="4A6B25"/>
          <w:sz w:val="20"/>
        </w:rPr>
        <w:t xml:space="preserve">2. </w:t>
      </w:r>
      <w:r>
        <w:rPr>
          <w:rFonts w:ascii="Calibri" w:hAnsi="Calibri"/>
          <w:b w:val="0"/>
          <w:color w:val="3A4A28"/>
          <w:sz w:val="20"/>
        </w:rPr>
        <w:t>Leadership and cultural instability — CFO and General Counsel resignations, 20+ employee departures in 2024, and a culture survey showing 90% CEO disapproval create execution and governance risk [3]</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7.5% yield is built on a 60% payout ratio against rapidly declining earnings; if net income turns negative, the dividend may need to be cut, eliminating the primary investment thesis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RLJ's core business — owning and operating physical hotel properties — is structurally protected from AI disruption. Hotels require real-world infrastructure, housekeeping, maintenance, and in-person guest services that AI cannot replace. The primary AI risk vector is OTA (online travel agency) disintermediation, where AI-powered travel planning could shift booking away from brand.com channels, but RLJ's premium-branded strategy (Marriott, Hilton, Hyatt flags) provides brand loyalty and direct booking defenses [1]. Analysts have not flagged AI as a material risk for hotel REITs. AI Opportunity (1/1): RLJ is exploring AI-driven dynamic pricing and revenue management systems to optimize real-time room rates and improve RevPAR capture versus traditional yield management tools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RLJ Lodging Trust Q4 2025 Earnings Release — $1.35B revenue, $28.5M net income, February 2026</w:t>
      </w:r>
    </w:p>
    <w:p>
      <w:pPr>
        <w:spacing w:before="20" w:after="20"/>
        <w:ind w:left="170"/>
      </w:pPr>
      <w:r>
        <w:rPr>
          <w:rFonts w:ascii="Calibri" w:hAnsi="Calibri"/>
          <w:b/>
          <w:color w:val="4A6B25"/>
          <w:sz w:val="15"/>
        </w:rPr>
        <w:t xml:space="preserve">2. </w:t>
      </w:r>
      <w:r>
        <w:rPr>
          <w:rFonts w:ascii="Calibri" w:hAnsi="Calibri"/>
          <w:b w:val="0"/>
          <w:color w:val="3A4A28"/>
          <w:sz w:val="17"/>
        </w:rPr>
        <w:t>RLJ Lodging Trust FY 2026 Earnings Guidance — RevPAR growth 0.5%–3%, expense growth ~3%,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and Indeed Reviews — RLJ Lodging Trust workplace culture, leadership concerns,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RLJ Lodging Trust Inaugural Corporate Sustainability Report — ESG disclosures, 130+ efficiency projects since 2017</w:t>
      </w:r>
    </w:p>
    <w:p>
      <w:pPr>
        <w:spacing w:before="20" w:after="20"/>
        <w:ind w:left="170"/>
      </w:pPr>
      <w:r>
        <w:rPr>
          <w:rFonts w:ascii="Calibri" w:hAnsi="Calibri"/>
          <w:b/>
          <w:color w:val="4A6B25"/>
          <w:sz w:val="15"/>
        </w:rPr>
        <w:t xml:space="preserve">5. </w:t>
      </w:r>
      <w:r>
        <w:rPr>
          <w:rFonts w:ascii="Calibri" w:hAnsi="Calibri"/>
          <w:b w:val="0"/>
          <w:color w:val="3A4A28"/>
          <w:sz w:val="17"/>
        </w:rPr>
        <w:t>NAREIT — RLJ founding donor of Dividends Through Diversity, Equity &amp; Inclusion (DDEI) campaign</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RLJ (RLJ Lodging Trust),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