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ROLR</w:t>
      </w:r>
      <w:r>
        <w:rPr>
          <w:rFonts w:ascii="Calibri" w:hAnsi="Calibri"/>
          <w:b/>
          <w:color w:val="1A2010"/>
          <w:sz w:val="40"/>
        </w:rPr>
        <w:t xml:space="preserve">  High Roller Technologies,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2026-04-13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Gambling · NYSE American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High Roller Technologies operates a global online casino business through HighRoller.com, Fruta.com, and Kassuuu, offering 6,000+ premium games from 90+ providers. The company is expanding into U.S. regulated prediction markets via a binding partnership with Crypto.com Derivatives North America.</w:t>
      </w:r>
    </w:p>
    <w:p>
      <w:r>
        <w:rPr>
          <w:rFonts w:ascii="Calibri" w:hAnsi="Calibri"/>
          <w:b/>
          <w:color w:val="6E8450"/>
          <w:sz w:val="18"/>
        </w:rPr>
        <w:t>80 Employees · https://www.highroller.com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FY2025 net revenue from continuing operations declined 11.9% YoY to $20.5M as the company exited certain markets; Q4 2025 revenue was just $4.7M [1][2]. Net income from continuing operations swung positive to $2.7M in Q4 2025 from a $3.0M loss, showing some discipline [1]. AI Deployment (1/2): Continued development of machine-learning-based player personalization, recommendation, and operational automation; new COO Kristofer Muscat was hired specifically to drive AI innovation [4]. Market Share (0/2): Sub-scale niche operator (~$20M revenue) competing against Entain, Flutter, DraftKings, and Bet365 — essentially invisible in a market measured in tens of billions [3]. Pipeline (1/2): Binding partnership with Crypto.com Derivatives North America for U.S. prediction markets and a Web3 collaboration with Power Protocol represent real strategic optionality, but execution risk is high [1][5]. R&amp;D Intensity (1/1): Proprietary platform investments in machine learning, SEO, API integrations, and load-time optimization continue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Mission centers on building a premium online casino brand experience — a transactional gambling-entertainment purpose with limited aspirational depth, especially given the social externalities of online casino [3]. Community Impact (1/2): Recent Letter of Intent with Kindbridge Behavioral Health (Jan 2026) to provide self-exclusion clinical pathways in Ontario shows responsible-gambling intent, but the program is non-binding and pre-licensing [5]. Employee Retention (1/2): Recent leadership churn (Seth Young replaced Ben Clemes as CEO Sep 2025; new COO and CMO appointments) suggests turnover at the top [4]. Insider Buying (0/2): Company raised $26M in dilutive equity January 2026 — the opposite of insider conviction signaling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HARD RULE — LIQUIDITY FLOOR FAILED: Market cap of $41.8M at $4.29/share with average daily volume well below the level required to clear $1M daily turnover, given the small float and high volatility (79.34) [6]. Even at peak trading, ROLR's avg_daily_volume × stock_price falls short of the $1M institutional liquidity threshold, forcing Infrastructure to 0. Underlying financials are also weak: TTM revenue of $20.5M (down 11.9% YoY), $26M January 2026 dilutive raise, and Q4 2025 adjusted EBITDA of negative $427K despite improvement [1]. The TTM net income of $3.2M and EPS of $0.33 are flattered by one-time items rather than sustainable operating earnings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ROLR is a sub-scale online-casino operator pivoting urgently into prediction markets and Web3 to find a viable growth vector after FY2025 revenue declined 11.9%. Recent leadership churn, dilutive capital raises, and weak Inspire alignment signal a finite-game posture focused on near-term survival rather than long-term mission building.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centers on premium online-casino entertainment — a commercially viable but socially fraught purpose with limited just-cause depth [3]. The Kindbridge LOI for responsible gambling is a small step but doesn't transform the underlying value proposition.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Recent leadership transitions (Seth Young succeeded Ben Clemes as CEO in Sep 2025; new COO and CMO appointments) suggest team rebuilding rather than entrenched trust [4]. Young brings real iGaming credentials from PointsBet and FSG Digital, but team cohesion is unproven.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ROLR competes against Entain, Flutter, DraftKings, and Bet365 — worthy rivals on paper, but the scale gap (ROLR's $20M revenue vs. competitors' tens of billions) makes meaningful competition nearly impossible in core casino markets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binding Crypto.com prediction-markets partnership and Power Protocol Web3 collaboration show willingness to pivot into adjacent emerging verticals [1][5]. Whether these initiatives produce material revenue is the open question.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Raising $26M in dilutive equity in January 2026 while exiting unprofitable markets reflects pragmatic survival rather than visionary leadership [1]. GuruFocus classifies ROLR as a 'Distressed' stock with a GF Score of 22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High Roller Technologies is a sub-scale (~$20.5M FY2025 revenue) online-casino operator attempting two strategic pivots simultaneously — a binding partnership with Crypto.com Derivatives North America to enter U.S. regulated prediction markets, and a Web3 collaboration with Power Protocol on incentive-driven engagement [1][5]. New CEO Seth Young (ex-PointsBet) and a new AI-focused COO have brought iGaming pedigree and a $26M January 2026 capital raise to fund the pivot [1][4]. Q4 2025 saw net income from continuing operations swing positive to $2.7M from a $3.0M loss, suggesting cost discipline is improving [1]. For speculators willing to underwrite execution risk on prediction markets and Web3, the option value is real — but this is a high-risk micro-cap, not an institutional-grade investment.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FY2025 revenue declined 11.9% as the company exited unprofitable markets, leaving a $20.5M revenue base against giants like Entain, Flutter, and DraftKings [1]. The $26M dilutive equity raise in January 2026 increased share count and signals capital pressure rather than insider conviction [1]. Liquidity is poor — market cap of just $41.8M with high volatility (79.34) and modest daily turnover means the stock fails the $1M institutional liquidity floor, forcing Infrastructure to zero [6]. Inspire score of 0 reflects an absence of either positive or negative ESG attributions — indicative of a company too small to be meaningfully tracked, with online-casino exposure carrying intrinsic faith-alignment concerns. Recent leadership churn, distressed GF Score of 22 [6], and an unproven prediction-markets pivot make ROLR appropriate only for speculative venture-style allocations, not core IOWN portfolios.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launch of U.S. prediction markets via the binding Crypto.com Derivatives North America partnership, opening a meaningful new revenue vertical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Power Protocol Web3 collaboration delivering measurable engagement and retention lift, validating the new growth strategy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operational discipline from CEO Seth Young and new AI-focused COO converting Q4 2025's $2.7M net income into sustainable run-rate profitability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Sub-$1M average daily liquidity makes the stock untradable for institutional positions and creates extreme price volatility (79.34)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FY2025 revenue declined 11.9% to $20.5M with no organic growth in the core casino business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Dilutive $26M capital raise in January 2026 and recent leadership turnover signal financial and organizational stress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Online casino is a regulated, brand-and-license-dependent business that AI does not threaten directly, but competitive intensity is rising as larger operators (Entain, Flutter, DraftKings) deploy ML-driven personalization at scale that ROLR cannot match in spend [3]. AI Opportunity (1/1): New COO Kristofer Muscat was hired explicitly to drive AI-led innovation in player engagement, operational automation, and risk management; the Crypto.com prediction-market and Power Protocol Web3 partnerships position ROLR in emerging AI/crypto-adjacent verticals [4][5]. Execution risk on these initiatives is the primary swing factor.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High Roller Technologies Q4 and Full Year 2025 Earnings Release — $20.5M FY revenue (-11.9%), Q4 net income $2.7M, March 10,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Stocktitan and StockAnalysis — ROLR revenue and earnings history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High Roller Technologies company information and product portfolio (highroller.com / IR site)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High Roller leadership transition releases — Seth Young CEO (Sep 2025), Kristofer Muscat COO for AI innovation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Kindbridge Behavioral Health LOI (Jan 28, 2026) and Power Protocol Web3 collaboration (Jan 15, 2026) press releases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GuruFocus — ROLR 'Distressed' classification, GF Score 22, volatility 79.34, retrieved April 13,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Yahoo Finance and Investing.com — ROLR price ($4.29), market cap ($41.8M), float data, retrieved April 13,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