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RPAY</w:t>
      </w:r>
      <w:r>
        <w:rPr>
          <w:rFonts w:ascii="Calibri" w:hAnsi="Calibri"/>
          <w:b/>
          <w:color w:val="1A2010"/>
          <w:sz w:val="40"/>
        </w:rPr>
        <w:t xml:space="preserve">  Repay Holdings Corporation</w:t>
      </w:r>
    </w:p>
    <w:p>
      <w:pPr>
        <w:spacing w:after="120"/>
      </w:pPr>
      <w:r>
        <w:rPr>
          <w:rFonts w:ascii="Calibri" w:hAnsi="Calibri"/>
          <w:b/>
          <w:color w:val="6E8450"/>
          <w:sz w:val="18"/>
        </w:rPr>
        <w:t>GROWTH SLEEVE · 2026-05-03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Repay Holdings is a payments technology company providing integrated payment processing solutions (debit/credit card, ACH, digital wallet, e-cash) to consumers and businesses in the United States. It operates through Consumer Payments and Business Payments segments, serving personal loans, automotive loans, receivables management, and B2B verticals.</w:t>
      </w:r>
    </w:p>
    <w:p>
      <w:r>
        <w:rPr>
          <w:rFonts w:ascii="Calibri" w:hAnsi="Calibri"/>
          <w:b/>
          <w:color w:val="6E8450"/>
          <w:sz w:val="18"/>
        </w:rPr>
        <w:t>486 Employees · https://repay.com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RPAY has grown modestly from $279M revenue in 2022 to $309M in 2025, a 3.5% CAGR — incremental rather than transformative [1]. The KUBRA acquisition expanded B2B payments but was followed by a $243M goodwill impairment in 2025, signaling overpayment [1]. AI Deployment (1/2): Repay integrated with Fuse's AI-powered loan origination system and partnered with Remitter, an AI-powered communications platform for payments recovery, demonstrating early-stage AI deployment in adjacent services [2]. Market Share (1/2): RPAY occupies a niche position in consumer lending and B2B payments but does not lead any major payment processing category; it competes against far larger players like Fiserv and Global Payments [1]. Pipeline (1/2): Business Payments grew 18% in Q1 2026 with management guiding 10-12% total revenue growth for 2026, showing a credible near-term pipeline [3]. R&amp;D Intensity (0/1): No material R&amp;D spending disclosed; the company primarily acquires technology through M&amp;A rather than organic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RPAY's mission to simplify the payment process for consumers and businesses is functional but generic — interchangeable with any payment processor [4]. There is no articulated deeper purpose beyond operational efficiency. Community Impact (0/2): No evidence of significant charitable programs or community investment beyond standard corporate operations; the 486-employee company has limited community footprint [4]. Employee Retention (1/2): Glassdoor rating of 3.5/5 suggests adequate but not exceptional workplace culture; reviews cite constant reorganization and layoffs every 3-6 months, offset by good benefits and an approachable CEO [2]. Insider Buying (2/2): CEO John Morris, co-founder with 20-year tenure, maintains significant equity exposure; the company repurchased shares aggressively, reducing share count from ~90M to ~86M, signaling management conviction at depressed prices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RPAY's financial profile is mixed. Forward P/E of 4.0x is exceptionally low, reflecting market skepticism after the $257M net loss in 2025 driven by $243M in goodwill impairments [1]. D/E of 90.7% is manageable with $437M debt against $116M cash, though the $309M revenue base means leverage is high relative to scale [5]. Gross margins of 75% are strong for a payments company, but operating margins turned negative at -5.7% due to heavy amortization of acquired intangibles ($101M annually) [1]. Operating cash flow of $91M and free cash flow of $62M demonstrate the underlying business generates real cash despite GAAP losses. ROE is deeply negative (-43.2%) due to accumulated losses. Revenue growth was essentially flat at 0.4% YoY in 2025, though management guides 10-12% growth for 2026 driven by the Business Payments segment [3]. Liquidity floor cleared: 1.89M avg vol × $3.86 = $7.3M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RPAY operates with a predominantly finite mindset — optimizing for acquisitive growth (KUBRA) and quarterly metrics rather than building enduring capability. The constant reorganization and layoffs every 3-6 months cited by employees suggest short-term optimization over long-term team building, and the massive goodwill impairment reveals acquisition-driven growth that destroyed rather than created value.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RPAY's cause — simplifying payments for underserved consumer lending verticals — is functional but shallow (1/3 points). The mission exists as a description of what the company does, not a vision of a better future. There is no evidence of leadership referencing a deeper purpose in strategic decisions; the KUBRA acquisition was driven by market expansion rather than mission alignment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Evidence of a low-trust environment (0/2 points). Glassdoor reviews consistently cite 'constant reorganizing and layoffs every 3-6 months,' 'dysfunctional HR,' and a culture that became less family-like as the company grew through acquisitions [2]. This pattern of frequent restructuring erodes psychological safety and suggests employees spend energy protecting their positions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(0/1 point). RPAY's competitive positioning is framed around serving niche verticals that larger players overlook rather than learning from worthy rivals. There is no management commentary acknowledging competitors' strengths or using rivalry to improve — the strategy is avoidance rather than engagement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points). RPAY has evolved from a pure consumer payments company to add a meaningful Business Payments segment (18% growth in Q1 2026), and management is pivoting toward AP automation and integrated B2B payments [3]. These are incremental adjacencies rather than transformative reinvention, but they show willingness to evolve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points). CEO John Morris has held firm through a difficult period — the stock fell from $20+ to under $4, yet leadership maintained investment in the Business Payments platform and guided for reacceleration rather than retrenchment [3]. The decision to take the $243M impairment and reset expectations shows willingness to confront reality over managing appearances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RPAY is a deeply discounted payments technology company trading at 4.0x forward earnings and 0.65x book value, with management guiding 10-12% revenue growth for 2026 driven by the surging Business Payments segment (up 18% in Q1 2026) and AP platform integration [3]. The underlying business generates $91M operating cash flow and $62M free cash flow on $309M revenue, with 75% gross margins demonstrating strong unit economics [1]. The KUBRA integration is expanding RPAY's B2B payments addressable market, and AI-powered partnerships with Remitter and Fuse add optionality. At a $338M market cap against $62M free cash flow, the stock is priced for permanent impairment that may not materialize if the Business Payments acceleration continues [5].</w:t>
      </w:r>
    </w:p>
    <w:p>
      <w:pPr>
        <w:spacing w:after="120"/>
      </w:pPr>
      <w:r>
        <w:rPr>
          <w:rFonts w:ascii="Calibri" w:hAnsi="Calibri"/>
          <w:b w:val="0"/>
          <w:color w:val="3A4A28"/>
          <w:sz w:val="20"/>
        </w:rPr>
        <w:t>The bear case centers on execution risk and structural challenges. The $243M goodwill impairment in 2025 represents destruction of over 70% of the company's current market cap, questioning management's capital allocation judgment on the KUBRA deal [1]. Revenue growth stalled at 0.4% in 2025 despite acquisitions, and the Consumer Payments segment (the majority of revenue) grew only 4% in Q1 2026, suggesting organic growth is anemic [3]. D/E of 90.7% with $437M debt on a $309M revenue base creates refinancing risk if growth disappoints. The company competes against payment processing giants (Fiserv, Global Payments) with vastly greater scale and R&amp;D resources. Constant reorganization and layoffs suggest cultural instability that could impair talent retention. The forward P/E of 4.0x depends on analysts expecting $0.95 EPS — a dramatic swing from -$3.00 EPS in 2025 — creating significant earnings miss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Payments segment accelerating to 18% growth with potential to reach 25%+ of total revenue as AP automation gains traction [3]</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$340-346M (10-12% growth) with raised EBITDA outlook to $141-146M, validating the post-impairment turnaround story [3]</w:t>
      </w:r>
    </w:p>
    <w:p>
      <w:pPr>
        <w:spacing w:before="40" w:after="40"/>
        <w:ind w:left="283"/>
      </w:pPr>
      <w:r>
        <w:rPr>
          <w:rFonts w:ascii="Calibri" w:hAnsi="Calibri"/>
          <w:b/>
          <w:color w:val="4A6B25"/>
          <w:sz w:val="20"/>
        </w:rPr>
        <w:t xml:space="preserve">3. </w:t>
      </w:r>
      <w:r>
        <w:rPr>
          <w:rFonts w:ascii="Calibri" w:hAnsi="Calibri"/>
          <w:b w:val="0"/>
          <w:color w:val="3A4A28"/>
          <w:sz w:val="20"/>
        </w:rPr>
        <w:t>AI-powered partnerships (Remitter, Fuse) expanding RPAY's value proposition and creating cross-sell opportunities across its lender and B2B customer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KUBRA integration execution risk — the $243M impairment signals potential overpayment, and further write-downs could erode remaining goodwill and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Consumer Payments segment stagnation — 4% growth in Q1 2026 may reflect secular headwinds in personal and automotive lending volumes as credit tightens [3]</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larger payment processors (Fiserv, FIS, Global Payments) investing billions in AI-native payment solutions that could commoditize RPAY's integration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Payment processing infrastructure has meaningful but not complete protection from AI disruption. RPAY's core value proposition — integrated payment acceptance embedded in lender workflows — creates switching costs that AI cannot easily replicate [2]. However, AI-powered fintech competitors could build competing payment solutions faster and cheaper, and AI is already transforming debt collection and loan origination in ways that could displace RPAY's traditional integration partnerships [2]. The company's small scale (486 employees, $309M revenue) makes it vulnerable to well-funded AI-native competitors. AI Opportunity (1/1): RPAY is actively integrating AI through partnerships with Remitter (AI-powered payment recovery communications) and Fuse (AI-powered loan origination), generating incremental revenue from AI-enhanced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REPAY Holdings Q4 and Full Year 2025 Earnings Release — $309M revenue, $257M net loss, $243M impairment, February 2026</w:t>
      </w:r>
    </w:p>
    <w:p>
      <w:pPr>
        <w:spacing w:before="20" w:after="20"/>
        <w:ind w:left="170"/>
      </w:pPr>
      <w:r>
        <w:rPr>
          <w:rFonts w:ascii="Calibri" w:hAnsi="Calibri"/>
          <w:b/>
          <w:color w:val="4A6B25"/>
          <w:sz w:val="15"/>
        </w:rPr>
        <w:t xml:space="preserve">2. </w:t>
      </w:r>
      <w:r>
        <w:rPr>
          <w:rFonts w:ascii="Calibri" w:hAnsi="Calibri"/>
          <w:b w:val="0"/>
          <w:color w:val="3A4A28"/>
          <w:sz w:val="17"/>
        </w:rPr>
        <w:t>REPAY partnerships with Remitter (AI communications) and Fuse (AI loan origination); Glassdoor reviews (3.5/5, 57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REPAY Q1 2026 preliminary results and raised 2026 EBITDA guidance to $141-146M; 10-12% revenue growth target, April 2026</w:t>
      </w:r>
    </w:p>
    <w:p>
      <w:pPr>
        <w:spacing w:before="20" w:after="20"/>
        <w:ind w:left="170"/>
      </w:pPr>
      <w:r>
        <w:rPr>
          <w:rFonts w:ascii="Calibri" w:hAnsi="Calibri"/>
          <w:b/>
          <w:color w:val="4A6B25"/>
          <w:sz w:val="15"/>
        </w:rPr>
        <w:t xml:space="preserve">4. </w:t>
      </w:r>
      <w:r>
        <w:rPr>
          <w:rFonts w:ascii="Calibri" w:hAnsi="Calibri"/>
          <w:b w:val="0"/>
          <w:color w:val="3A4A28"/>
          <w:sz w:val="17"/>
        </w:rPr>
        <w:t>REPAY corporate website — About Us and mission statement,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RPAY,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