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RPD</w:t>
      </w:r>
      <w:r>
        <w:rPr>
          <w:rFonts w:ascii="Calibri" w:hAnsi="Calibri"/>
          <w:b/>
          <w:color w:val="1A2010"/>
          <w:sz w:val="40"/>
        </w:rPr>
        <w:t xml:space="preserve">  Rapid7, Inc.</w:t>
      </w:r>
    </w:p>
    <w:p>
      <w:pPr>
        <w:spacing w:after="120"/>
      </w:pPr>
      <w:r>
        <w:rPr>
          <w:rFonts w:ascii="Calibri" w:hAnsi="Calibri"/>
          <w:b/>
          <w:color w:val="6E8450"/>
          <w:sz w:val="18"/>
        </w:rPr>
        <w:t>GROWTH SLEEVE · 2026-04-20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Rapid7, Inc. provides cybersecurity software and services including managed detection and response, vulnerability management, cloud security, and application security. The company's Command Platform integrates security data with AI, threat intelligence, and 25 years of expertise to help organizations reduce risk. Founded in 2000 and headquartered in Boston, Massachusetts, Rapid7 serves enterprises through both software subscriptions and managed security services.</w:t>
      </w:r>
    </w:p>
    <w:p>
      <w:r>
        <w:rPr>
          <w:rFonts w:ascii="Calibri" w:hAnsi="Calibri"/>
          <w:b/>
          <w:color w:val="6E8450"/>
          <w:sz w:val="18"/>
        </w:rPr>
        <w:t>2,613 Employees · https://www.rapid7.com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Rapid7 consolidated its product portfolio into the unified Command Platform and launched several new offerings including Exposure Command, Surface Command, and Vector Command over the past two years [1]. However, revenue growth has decelerated sharply from double digits to essentially flat (+0.5% in Q4 2025, +1.9% for FY2025), suggesting these launches have not driven meaningful incremental demand [2]. AI Deployment (1/2): Rapid7 has integrated AI into its Command Platform for threat detection, automated remediation, and security analytics, describing itself as 'AI-powered managed cybersecurity operations' [3]. However, no specific AI-driven revenue figures or quantified cost savings have been disclosed. Market Share (1/2): Rapid7 is a meaningful player in the cybersecurity market with $860M in ARR, but faces intense competition from CrowdStrike, Palo Alto Networks, SentinelOne, and others. The company is not a category leader and has been losing competitive positioning as evidenced by flat ARR growth [2]. Pipeline (1/2): Management cited ongoing go-to-market changes and new leadership as factors in the conservative 2026 outlook, but specific next-gen product launches with revenue timelines were not detailed [2]. R&amp;D Intensity (1/1): R&amp;D spending is consistent with cybersecurity industry peers, supporting continuous platform development and AI integration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Rapid7's stated purpose centers on 'making it simple to manage and reduce risk across the connected environment,' which is clear and relevant but not distinctive — it could apply to any cybersecurity vendor. The mission identifies what the company does and for whom but lacks a deeper aspirational cause. Community Impact (1/2): Rapid7 publishes a Social Good Report covering DEI, cybersecurity education, purposeful philanthropy, and environmental sustainability [4]. The company partners with organizations for environmental initiatives and supports STEM education, though specific dollar amounts for charitable giving were not found. Employee Retention (1/2): CEO Corey Thomas has a 96% approval rating on Glassdoor, and the company's 'Moose' culture (Make Our Customers Successful Everyday) is described as deeply engrained [3]. However, Glassdoor overall scores are moderate (3.6 work-life balance, 3.2 career opportunities), and the company has 2,613 employees with no exceptional retention data.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Rapid7's infrastructure score benefits from an exceptionally low forward P/E of 3.6x and PEG of 0.27, which mechanically drive high scores despite the company's operational challenges [5]. D/E of 625.8% is well above the 300% floor, scoring 0.0 — reflecting $1.3B+ in convertible debt against minimal equity [5]. ROE of 27.1% exceeds the 15% target, scoring 1.0 (2x weight). Revenue growth YoY of 0.5% is weak but above the -20% floor. Profit margin of 2.7% is barely positive. Forward PEG of 0.27 is extremely cheap at the 1.0 target, scoring 1.0 (2x weight). The company generated $125-135M in guided free cash flow for 2026 despite flat revenue [2]. Liquidity: 2,087,518 avg volume x $5.68 = $11.9M daily — passes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Rapid7 exhibits mixed infinite game characteristics. The company has a genuine cybersecurity mission under long-tenured CEO Corey Thomas, but is currently in transition with go-to-market changes and conservative guidance that suggest near-term survival concerns may be competing with long-term vision. The willingness to invest in platform transformation and maintain profitability while restructuring shows some courage, but the company has not demonstrated transformative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Rapid7's purpose of democratizing cybersecurity — making advanced security accessible to mid-market enterprises that lack the resources of Fortune 500 companies — is genuine and distinctive [3]. The company has served this mission since its founding in 2000, and CEO Corey Thomas (96% approval rating) has steered the company through multiple market evolutions. However, the cause has not been tested through the kind of multi-decade, transformative crisis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Rapid7's 'Moose' culture emphasizes customer success, collaboration, and innovation [3]. CEO Thomas's high approval rating and the company's consistent emphasis on culture in public materials suggest adequate organizational trust. However, Glassdoor ratings are moderate (3.6 culture/values), and ongoing go-to-market restructuring and leadership changes create organizational uncertainty that can undermine psychological safety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Rapid7 competes against formidable rivals including CrowdStrike, Palo Alto Networks, and SentinelOne, and management has acknowledged these competitors' strengths in earnings calls, using competitive dynamics to drive platform improvements and go-to-market evolution rather than dismissing rivals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Rapid7 has evolved incrementally — from vulnerability management to broader security operations to managed services — but has not undergone a truly transformative pivot. The current go-to-market restructuring and platform consolidation represent adaptation, not reinvention. The company is refining its existing model rather than abandoning it for something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some courage by maintaining R&amp;D investment and platform development while revenue growth stalled, prioritizing long-term platform capability over short-term growth optics [2]. The decision to decline issuing 2026 ARR guidance showed transparency about uncertainty. However, the conservative 2026 revenue guidance of $835-843M (a 2% decline) suggests defensive positioning rather than bold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Rapid7 is a cybersecurity platform company in transition, trading at an exceptionally low forward P/E of 3.6x and PEG of 0.27 after shares fell ~75% from 2024 highs. The company generated $860M in FY2025 revenue with strong free cash flow ($125-135M guided for 2026), but top-line growth has stalled at essentially 0%, and management guided for a 2% revenue decline in 2026 while declining to issue ARR guidance [1][2].</w:t>
      </w:r>
    </w:p>
    <w:p>
      <w:pPr>
        <w:spacing w:after="120"/>
      </w:pPr>
      <w:r>
        <w:rPr>
          <w:rFonts w:ascii="Calibri" w:hAnsi="Calibri"/>
          <w:b w:val="0"/>
          <w:color w:val="3A4A28"/>
          <w:sz w:val="20"/>
        </w:rPr>
        <w:t>The deep value metrics (forward P/E 3.6x, guided FCF yield &gt;30%) create a compelling margin of safety if the go-to-market restructuring succeeds, but the flat ARR, intense competition from CrowdStrike and Palo Alto Networks, and D/E of 626% from convertible debt create significant execution risk. Rapid7 scores well on infrastructure due to its extreme value metrics but mediocre on innovation and infinite game dimensions. This is a turnaround story requiring successful platform consolidation and sales execution to avoid becoming a cybersecurity also-ran.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Go-to-market restructuring under new leadership could reignite growth if Command Platform consolidation drives better cross-sell and retention</w:t>
      </w:r>
    </w:p>
    <w:p>
      <w:pPr>
        <w:spacing w:before="40" w:after="40"/>
        <w:ind w:left="283"/>
      </w:pPr>
      <w:r>
        <w:rPr>
          <w:rFonts w:ascii="Calibri" w:hAnsi="Calibri"/>
          <w:b/>
          <w:color w:val="4A6B25"/>
          <w:sz w:val="20"/>
        </w:rPr>
        <w:t xml:space="preserve">2. </w:t>
      </w:r>
      <w:r>
        <w:rPr>
          <w:rFonts w:ascii="Calibri" w:hAnsi="Calibri"/>
          <w:b w:val="0"/>
          <w:color w:val="3A4A28"/>
          <w:sz w:val="20"/>
        </w:rPr>
        <w:t>Forward P/E of 3.6x and FCF yield exceeding 30% create substantial margin of safety — any return to mid-single-digit growth would drive significant multiple expansion</w:t>
      </w:r>
    </w:p>
    <w:p>
      <w:pPr>
        <w:spacing w:before="40" w:after="40"/>
        <w:ind w:left="283"/>
      </w:pPr>
      <w:r>
        <w:rPr>
          <w:rFonts w:ascii="Calibri" w:hAnsi="Calibri"/>
          <w:b/>
          <w:color w:val="4A6B25"/>
          <w:sz w:val="20"/>
        </w:rPr>
        <w:t xml:space="preserve">3. </w:t>
      </w:r>
      <w:r>
        <w:rPr>
          <w:rFonts w:ascii="Calibri" w:hAnsi="Calibri"/>
          <w:b w:val="0"/>
          <w:color w:val="3A4A28"/>
          <w:sz w:val="20"/>
        </w:rPr>
        <w:t>AI-powered cybersecurity demand is structurally growing as enterprises face increasingly sophisticated AI-driven threats requiring advanced detection and response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guided to decline 2% in 2026 to $835-843M while management declined to issue ARR guidance, signaling deep uncertainty in the business trajectory</w:t>
      </w:r>
    </w:p>
    <w:p>
      <w:pPr>
        <w:spacing w:before="40" w:after="40"/>
        <w:ind w:left="283"/>
      </w:pPr>
      <w:r>
        <w:rPr>
          <w:rFonts w:ascii="Calibri" w:hAnsi="Calibri"/>
          <w:b/>
          <w:color w:val="4A6B25"/>
          <w:sz w:val="20"/>
        </w:rPr>
        <w:t xml:space="preserve">2. </w:t>
      </w:r>
      <w:r>
        <w:rPr>
          <w:rFonts w:ascii="Calibri" w:hAnsi="Calibri"/>
          <w:b w:val="0"/>
          <w:color w:val="3A4A28"/>
          <w:sz w:val="20"/>
        </w:rPr>
        <w:t>D/E of 626% from convertible debt creates significant financial risk if the company cannot stabilize revenue to service obligations</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better-funded CrowdStrike, Palo Alto Networks, and SentinelOne threatens market share in managed detection and response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Rapid7 operates in a cybersecurity market where AI is both an enabler and a disruptor. On the positive side, the growing sophistication of AI-powered cyberattacks increases demand for security solutions — enterprises need AI-powered defenses against AI-powered threats [3]. On the negative side, AI-native security startups and hyperscaler-built security tools threaten Rapid7's managed services model. Large language models could automate security analysis tasks that currently require human analysts, compressing margins on Rapid7's managed detection and response services. The company's flat revenue growth and conservative 2026 guidance suggest it is already losing competitive ground, though not specifically to AI displacement [2]. AI Opportunity (1/1): Rapid7 generates revenue from AI-integrated products through its Command Platform, which uses AI for threat detection, automated remediation, and security analytics [3]. While not broken out separately, AI capabilities are embedded across the platform and contribute to the company's $860M ARR.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Rapid7 Q4 and Full-Year 2025 Financial Results — revenue $860M, ARR $840M, investors.rapid7.com,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Rapid7 outlines $835-843M 2026 revenue guidance, conservative outlook, February 2026</w:t>
      </w:r>
    </w:p>
    <w:p>
      <w:pPr>
        <w:spacing w:before="20" w:after="20"/>
        <w:ind w:left="170"/>
      </w:pPr>
      <w:r>
        <w:rPr>
          <w:rFonts w:ascii="Calibri" w:hAnsi="Calibri"/>
          <w:b/>
          <w:color w:val="4A6B25"/>
          <w:sz w:val="15"/>
        </w:rPr>
        <w:t xml:space="preserve">3. </w:t>
      </w:r>
      <w:r>
        <w:rPr>
          <w:rFonts w:ascii="Calibri" w:hAnsi="Calibri"/>
          <w:b w:val="0"/>
          <w:color w:val="3A4A28"/>
          <w:sz w:val="17"/>
        </w:rPr>
        <w:t>Rapid7 Corporate Website — Command Platform, AI-powered cybersecurity, leadership team,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Rapid7 2023 Social Good Report — ESG initiatives, DEI, environmental sustainability, investors.rapid7.com</w:t>
      </w:r>
    </w:p>
    <w:p>
      <w:pPr>
        <w:spacing w:before="20" w:after="20"/>
        <w:ind w:left="170"/>
      </w:pPr>
      <w:r>
        <w:rPr>
          <w:rFonts w:ascii="Calibri" w:hAnsi="Calibri"/>
          <w:b/>
          <w:color w:val="4A6B25"/>
          <w:sz w:val="15"/>
        </w:rPr>
        <w:t xml:space="preserve">5. </w:t>
      </w:r>
      <w:r>
        <w:rPr>
          <w:rFonts w:ascii="Calibri" w:hAnsi="Calibri"/>
          <w:b w:val="0"/>
          <w:color w:val="3A4A28"/>
          <w:sz w:val="17"/>
        </w:rPr>
        <w:t>Yahoo Finance — RPD key statistics, D/E 625.8%, Forward P/E 3.6x, PEG 0.27,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