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RTO</w:t>
      </w:r>
      <w:r>
        <w:rPr>
          <w:rFonts w:ascii="Calibri" w:hAnsi="Calibri"/>
          <w:b/>
          <w:color w:val="1A2010"/>
          <w:sz w:val="40"/>
        </w:rPr>
        <w:t xml:space="preserve">  Rentokil Initial plc</w:t>
      </w:r>
    </w:p>
    <w:p>
      <w:pPr>
        <w:spacing w:after="120"/>
      </w:pPr>
      <w:r>
        <w:rPr>
          <w:rFonts w:ascii="Calibri" w:hAnsi="Calibri"/>
          <w:b/>
          <w:color w:val="6E8450"/>
          <w:sz w:val="18"/>
        </w:rPr>
        <w:t>GROWTH SLEEVE · 2026-04-25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Kingdom</w:t>
      </w:r>
    </w:p>
    <w:p>
      <w:pPr>
        <w:spacing w:after="80"/>
      </w:pPr>
      <w:r>
        <w:rPr>
          <w:rFonts w:ascii="Calibri" w:hAnsi="Calibri"/>
          <w:b w:val="0"/>
          <w:color w:val="3A4A28"/>
          <w:sz w:val="20"/>
        </w:rPr>
        <w:t>Rentokil Initial is the world's largest pest control company and a leading provider of hygiene and wellbeing services, operating in over 90 countries. Following the $6.7B acquisition of Terminix in 2022, the company serves millions of commercial and residential customers across pest control, washroom hygiene, workwear, and property care.</w:t>
      </w:r>
    </w:p>
    <w:p>
      <w:r>
        <w:rPr>
          <w:rFonts w:ascii="Calibri" w:hAnsi="Calibri"/>
          <w:b/>
          <w:color w:val="6E8450"/>
          <w:sz w:val="18"/>
        </w:rPr>
        <w:t>63,388 Employees · https://www.rentokil-initial.com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$6.7B Terminix acquisition in 2022 was a transformative deal that made Rentokil the world's largest pest control company and roughly doubled North American revenue, opening a significant new revenue stream [1]. However, integration challenges and a $201M termite damage provision in 2025 reveal execution risk. AI Deployment (1/2): Rentokil has deployed AI-powered pest control cameras (PestConnect platform) offering continuous monitoring and real-time rodent detection alerts, and is investing in IoT-enabled remote monitoring to shift from reactive to proactive pest management [2]. No quantified AI-driven revenue or cost savings reported. Market Share (1/2): Rentokil is the global leader in pest control with operations in 90+ countries and the #1 position in North America post-Terminix, though organic growth of just 2.6% in 2025 suggests limited share gains [1]. Pipeline (0/2): No specific next-generation products or services with named timelines beyond continued digital transformation and branch optimization programs. R&amp;D Intensity (1/1): The company's investment in PestConnect, AI-powered monitoring, IoT sensors, and digital routing platforms exceeds industry norms for the pest control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Rentokil's purpose is to 'protect people, enhance lives' through pest control, hygiene, and wellbeing services — clear and connected to public health outcomes but not deeply distinctive or transformative beyond the core service proposition [2]. Community Impact (1/2): The Cool Earth partnership protects approximately 1,000 acres of rainforest in Papua New Guinea, preventing 228,000 tonnes of CO2 emissions, and the company has won awards for diversity and inclusion including Britain's Most Admired Company for D&amp;I [3]. General corporate programs but not at the scale of transformative community investment. Employee Retention (1/2): Rentokil emphasizes a supportive culture with open communication channels and was recognized as one of UK's Best Workplaces in the private sector [2]. The graduate programme suggests investment in talent development. However, the CEO transition (Andy Ransom departing March 2026, Mike Duffy incoming) introduces organizational uncertainty. Insider Buying (1/2): Nelson Peltz's Trian Fund Management has accumulated a significant activist stake, signaling external conviction in value creation potential, though this is investor buying rather than insider management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Rentokil's financial profile shows strong recovery momentum. Revenue grew 4.4% to $6.9B in 2025 with organic growth accelerating to 3.4% in H2 from 2.6% in H1, while adjusted operating profit rose 5.4% to a 15.5% margin [1]. Free cash flow surged 24.5% to $615M with 98% FCF conversion, demonstrating improving cash generation [1]. Forward P/E of 20.3x is reasonable given the growth reacceleration and Terminix synergy runway. D/E of 112.0% is manageable for a services business. ROE of 5.4% is depressed by goodwill from the Terminix acquisition ($13B+ in intangibles). Profit margin of 6.8% is thin but improving. The PEG ratio of 1.0x indicates fair valuation relative to growth. Liquidity is solid at $51M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Rentokil demonstrates mixed infinite game characteristics. The transformative Terminix acquisition shows strategic boldness, and the company's 100+ year history reflects endurance. However, the CEO transition from Ransom to Duffy and Trian Fund activist pressure create near-term governance uncertainty that may prioritize finite metrics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Rentokil's purpose of 'protecting people and enhancing lives' through pest control and hygiene is genuine and connected to public health — pest-borne disease prevention is a legitimate societal contribution [2]. The company's 100+ year history (founded 1927) demonstrates durability of purpose across multiple eras. However, the Just Cause hasn't been tested through crisis in a way that clearly shaped strategic decisions — the Terminix acquisition was more growth-driven than cause-driven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Rentokil has been recognized as one of the UK's Best Workplaces and Britain's Most Admired Company for Diversity &amp; Inclusion, suggesting a functional culture [3]. The graduate programme and talent development investment indicate organizational commitment to people. However, the CEO transition (Ransom out, Duffy in by March 2026) and activist investor pressure from Trian create uncertainty about cultural continuity — new leadership may prioritize restructuring over trust-building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Rentokil's competitive stance is improvement-oriented rather than conquest-focused. CEO Andy Ransom has publicly discussed learning from competitors' strengths and using competitive dynamics to improve Rentokil's digital capabilities and service delivery [2]. The company frames its market position in terms of service quality and innovation rather than destroying competitors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$6.7B Terminix acquisition in 2022 was a significant strategic bet that fundamentally transformed Rentokil from a UK-centric company into a North America-dominant global leader, demonstrating willingness to reshape the portfolio [1]. The shift from reactive pest treatment to proactive IoT-monitored prevention is an ongoing business model evolution. However, the core business remains pest control and hygiene — the pivots are within the same domain, not truly existential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Acquiring Terminix for $6.7B while the target was facing serious operational problems (termite damage liabilities) required conviction that Rentokil's operational discipline could fix what Terminix could not [1]. The company absorbed $201M in termite damage provisions in 2025 alone while maintaining investment in the integration, showing willingness to take near-term pain for long-term market position. However, the activist pressure from Trian may constrain future courageous capital allocation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Rentokil Initial is the world's largest pest control company with a clear path to margin expansion and growth reacceleration following the transformative Terminix acquisition. Full-year 2025 revenue of $6.9B grew 4.4% with organic growth accelerating to 3.4% in H2, adjusted operating margin improved 30bps to 15.5%, and free cash flow surged 24.5% to $615M with 98% conversion [1]. The company guides for 2026 revenues of $7.21B and adjusted EBITA of $1.16B. At a forward P/E of 20.3x and PEG of 1.0x, the stock offers reasonable value given the Terminix synergy runway (branch optimization, cross-selling, route density), accelerating North America growth, and a $17B market cap for the global leader in a fragmented $22B+ pest control market. The digital transformation through PestConnect and IoT monitoring creates service differentiation and recurring revenue stickiness.</w:t>
      </w:r>
    </w:p>
    <w:p>
      <w:pPr>
        <w:spacing w:after="120"/>
      </w:pPr>
      <w:r>
        <w:rPr>
          <w:rFonts w:ascii="Calibri" w:hAnsi="Calibri"/>
          <w:b w:val="0"/>
          <w:color w:val="3A4A28"/>
          <w:sz w:val="20"/>
        </w:rPr>
        <w:t>The bear case centers on integration execution risk and structural profitability concerns. The $201M termite damage provision in 2025 (total closing provision of $384M) reveals that Terminix legacy liabilities are larger and more persistent than expected, with $95M in cash-settled claims already paid [1]. Profit margin of 6.8% and ROE of 5.4% remain depressed by goodwill-laden balance sheet and integration costs — true earnings power is hard to assess. The CEO transition from Andy Ransom to Mike Duffy (effective March 2026) creates leadership discontinuity at a critical integration juncture. Trian Fund Management's activist stake signals external dissatisfaction with the pace of value creation and may push for short-term financial engineering over long-term operational improvement [3]. Organic growth of just 2.6% for the full year suggests pricing power limits in a competitive market, and the &gt;100% payout ratio is unsustainable without earnings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Terminix integration synergies: branch optimization, route density improvements, and cross-selling driving North America organic growth acceleration toward mid-single digits [1]</w:t>
      </w:r>
    </w:p>
    <w:p>
      <w:pPr>
        <w:spacing w:before="40" w:after="40"/>
        <w:ind w:left="283"/>
      </w:pPr>
      <w:r>
        <w:rPr>
          <w:rFonts w:ascii="Calibri" w:hAnsi="Calibri"/>
          <w:b/>
          <w:color w:val="4A6B25"/>
          <w:sz w:val="20"/>
        </w:rPr>
        <w:t xml:space="preserve">2. </w:t>
      </w:r>
      <w:r>
        <w:rPr>
          <w:rFonts w:ascii="Calibri" w:hAnsi="Calibri"/>
          <w:b w:val="0"/>
          <w:color w:val="3A4A28"/>
          <w:sz w:val="20"/>
        </w:rPr>
        <w:t>Free cash flow inflection — $615M in 2025 (up 24.5%) with 98% conversion positions the company for debt reduction and potential capital returns as integration spending normalizes [1]</w:t>
      </w:r>
    </w:p>
    <w:p>
      <w:pPr>
        <w:spacing w:before="40" w:after="40"/>
        <w:ind w:left="283"/>
      </w:pPr>
      <w:r>
        <w:rPr>
          <w:rFonts w:ascii="Calibri" w:hAnsi="Calibri"/>
          <w:b/>
          <w:color w:val="4A6B25"/>
          <w:sz w:val="20"/>
        </w:rPr>
        <w:t xml:space="preserve">3. </w:t>
      </w:r>
      <w:r>
        <w:rPr>
          <w:rFonts w:ascii="Calibri" w:hAnsi="Calibri"/>
          <w:b w:val="0"/>
          <w:color w:val="3A4A28"/>
          <w:sz w:val="20"/>
        </w:rPr>
        <w:t>New CEO Mike Duffy bringing 25+ years of US B2B/B2C leadership experience, potentially accelerating North American growth strategy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Termite damage provisions totaling $384M with $201M added in 2025 alone — legacy Terminix liabilities may continue to erode earnings and cash flow [1]</w:t>
      </w:r>
    </w:p>
    <w:p>
      <w:pPr>
        <w:spacing w:before="40" w:after="40"/>
        <w:ind w:left="283"/>
      </w:pPr>
      <w:r>
        <w:rPr>
          <w:rFonts w:ascii="Calibri" w:hAnsi="Calibri"/>
          <w:b/>
          <w:color w:val="4A6B25"/>
          <w:sz w:val="20"/>
        </w:rPr>
        <w:t xml:space="preserve">2. </w:t>
      </w:r>
      <w:r>
        <w:rPr>
          <w:rFonts w:ascii="Calibri" w:hAnsi="Calibri"/>
          <w:b w:val="0"/>
          <w:color w:val="3A4A28"/>
          <w:sz w:val="20"/>
        </w:rPr>
        <w:t>Trian Fund Management activist campaign could force short-term financial engineering (cost cuts, divestitures) that undermines long-term integration and digital transformation [3]</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Ransom to Duffy during critical Terminix integration phase creates execution risk and cultural discontinuity across a 63,000-employee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Pest control and hygiene services are fundamentally physical-world operations — technicians must physically inspect, treat, and maintain properties, making the core service delivery immune to AI substitution [1]. The business requires on-site human labor, regulatory compliance (pesticide licensing), and customer trust built through physical presence. However, AI could disrupt the monitoring and inspection portions of the business by reducing the frequency of human visits through IoT sensors and automated detection, potentially compressing per-visit revenue. AI Opportunity (1/1): Rentokil is actively generating revenue from AI-related products through PestConnect, its AI-powered pest monitoring platform with real-time alerts, and IoT-enabled remote monitoring systems deployed across commercial clients [2]. These digital services represent a growing revenue stream that differentiates Rentokil from smaller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Rentokil Initial 2025 Preliminary Results — $6.9B revenue, 2.6% organic growth, $615M FCF, $201M termite provisions, February 2026</w:t>
      </w:r>
    </w:p>
    <w:p>
      <w:pPr>
        <w:spacing w:before="20" w:after="20"/>
        <w:ind w:left="170"/>
      </w:pPr>
      <w:r>
        <w:rPr>
          <w:rFonts w:ascii="Calibri" w:hAnsi="Calibri"/>
          <w:b/>
          <w:color w:val="4A6B25"/>
          <w:sz w:val="15"/>
        </w:rPr>
        <w:t xml:space="preserve">2. </w:t>
      </w:r>
      <w:r>
        <w:rPr>
          <w:rFonts w:ascii="Calibri" w:hAnsi="Calibri"/>
          <w:b w:val="0"/>
          <w:color w:val="3A4A28"/>
          <w:sz w:val="17"/>
        </w:rPr>
        <w:t>Rentokil Initial corporate website — Executive leadership, PestConnect platform, AI/IoT strategy, CEO transition to Mike Duffy, January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Yahoo Finance — Trian Fund Management activist stake, ESG risk rating, Cool Earth partnership, Diversity &amp; Inclusion awards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RTO (Rentokil Initial),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