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RVLV</w:t>
      </w:r>
      <w:r>
        <w:rPr>
          <w:rFonts w:ascii="Calibri" w:hAnsi="Calibri"/>
          <w:b/>
          <w:color w:val="1A2010"/>
          <w:sz w:val="40"/>
        </w:rPr>
        <w:t xml:space="preserve">  Revolve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60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Revolve Group operates as a fashion retailer for millennial and Gen Z consumers through its REVOLVE and FWRD segments, connecting consumers with global fashion influencers and emerging, established, and owned brands across apparel, footwear, accessories, and beauty products.</w:t>
      </w:r>
    </w:p>
    <w:p>
      <w:r>
        <w:rPr>
          <w:rFonts w:ascii="Calibri" w:hAnsi="Calibri"/>
          <w:b/>
          <w:color w:val="6E8450"/>
          <w:sz w:val="18"/>
        </w:rPr>
        <w:t>1,664 Employees · https://www.revolve.com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Revolve has built a differentiated technology-driven fashion platform over 16 years, leveraging data analytics, AI-powered personalization, and influencer marketing at scale [1][3]. Co-CEO Karanikolas stated confidence that the company's 'culture of innovation and technology DNA' positions it as an AI leader driving 'higher conversion and efficiency' [3]. The platform connects consumers with global influencers — a model that competitors struggle to replicate — with 16% YoY sales growth in early 2026 validating continued relevance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reflects a polarized culture: employees praise co-CEOs, close-knit environment, and fun events, but only 46% would recommend the company to a friend, suggesting underlying dissatisfaction [3]. Culture and values rated 3.5/5, career opportunities 3.1/5 — indicating limited professional development. The dual-CEO structure (Karanikolas on tech/operations, Mente on merchandising/marketing) provides complementary leadership but hasn't translated into exceptional employee advocacy.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Q4 2025 delivered double-digit revenue growth with 58% net income increase and 53% EPS growth to $0.26, demonstrating improving profitability [1][2]. TTM revenue of $1.19B shows scale, but profit margin of 5.0% remains thin for retail, forward P/E of 22.7 is moderately expensive, and D/E of 6.3% reflects conservative balance sheet. Marketing spend ramping to 15.3-15.8% of sales in 2026 will pressure near-term margins. Liquidity: 1.08M × $24.98 = $26.9M daily turnover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Revolve shows mixed infinite game orientation — the 16-year technology investment horizon and brand-building patience suggest long-term thinking, but guidance language focused on quarterly margin trade-offs and heavy reliance on trend-driven consumer spending reveal finite game pressures typical of fashion retail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Revolve's mission of democratizing fashion through influencer-driven discovery serves a real consumer need but lacks the transformative social purpose of mission-driven organizations. The company connects emerging designers with consumers, enabling creative entrepreneurship, but the core value proposition is ultimately consumption-oriented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Only 46% of Glassdoor reviewers would recommend the company, with career opportunities rated just 3.1/5 [3]. While the co-CEO structure provides clear accountability, front-line employees cite limited growth paths. The 1,664-person team is lean for a $1.2B revenue company, suggesting high productivity expectations that may strain work-life balance.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Revolve competes against formidable rivals including Amazon Fashion, Shein, SSENSE, and traditional luxury e-commerce, using this pressure to continuously refine its influencer-driven discovery model and technology platform. The FWRD luxury segment demonstrates learning from high-end competitors while REVOLVE adapts to fast-fashion competitive threats.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demonstrated flexibility by launching owned brands, creating the FWRD luxury segment, expanding internationally, and meaningfully ramping brand marketing investment in 2026 despite near-term margin pressure [1][2]. Willingness to sacrifice short-term EBITDA for long-term brand equity shows strategic patience, though the business remains fundamentally an online fashion marketplace.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meaningfully increase marketing spend (15.3-15.8% of sales) in 2026 despite flat EBITDA margin guidance shows courage to invest for growth over short-term profits [2]. Co-CEOs have maintained the company's independent identity despite acquisition interest. However, no industry-shaping moves or bold social stances distinguish the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Revolve Group is a technology-driven fashion platform returning to double-digit growth (16% YoY in early 2026) with improving profitability and a unique influencer-driven discovery model that creates competitive differentiation. The PEG ratio of 1.08 suggests fair valuation for the growth trajectory, while the near-debt-free balance sheet provides downside protection.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2026 investment in brand marketing (15.3-15.8% of sales) signals management's confidence in accelerating growth despite near-term margin pressure. The FWRD luxury segment provides diversification, and owned brands offer margin expansion optionality. Key concerns include fashion cyclicality, thin 5% profit margins vulnerable to tariff and supply chain disruption, and competitive intensity from both luxury and fast-fashion platforms. Appropriate for growth investors with moderate risk tolerance.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16% YoY sales growth in first 7 weeks of 2026 signals accelerating momentum with potential for revenue to exceed $1.3B for the full year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personalization and conversion optimization investments expected to drive higher efficiency and customer lifetime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Owned brand expansion and FWRD luxury segment mix shift offer structural margin improvement beyond 2026 marketing investment year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Tariff and supply chain disruption risk given reliance on international fashion brands and manufacturing — explicitly cited in 2026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5% profit margin leaves minimal buffer against macroeconomic slowdown or fashion trend misses that could compress earnings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intensity from AI-powered fast fashion (Shein, Temu) and Amazon Fashion threatening market share in price-sensitive segments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Fashion e-commerce faces moderate AI disruption from multiple vectors: AI-powered styling assistants could disintermediate influencer-based discovery, generative AI enables competitors to rapidly produce personalized shopping experiences, and AI-driven fast fashion (Shein, Temu) compresses trend cycles [3]. However, Revolve's technology DNA and early AI adoption for personalization and conversion optimization position it to be an adopter rather than victim. The influencer relationship network and brand curation remain human-judgment-intensive activities where AI augments but doesn't replace the core value proposition.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Revolve Group Q4/FY2025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TipRanks — Revolve Group Earnings Call Signals Profitable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REVOLVE Reviews and Digital Commerce 360 AI coverage,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Revolve Investor Relations — 2026 Guidance and Marketing Strategy,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Revolve Group Governance Documents,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Revolve Sustainability Policy,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— RVLV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