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RXRX</w:t>
      </w:r>
      <w:r>
        <w:rPr>
          <w:rFonts w:ascii="Calibri" w:hAnsi="Calibri"/>
          <w:b/>
          <w:color w:val="1A2010"/>
          <w:sz w:val="40"/>
        </w:rPr>
        <w:t xml:space="preserve">  Recursion Pharmaceuticals, Inc.</w:t>
      </w:r>
    </w:p>
    <w:p>
      <w:pPr>
        <w:spacing w:after="120"/>
      </w:pPr>
      <w:r>
        <w:rPr>
          <w:rFonts w:ascii="Calibri" w:hAnsi="Calibri"/>
          <w:b/>
          <w:color w:val="6E8450"/>
          <w:sz w:val="18"/>
        </w:rPr>
        <w:t>GROWTH SLEEVE · 2026-03-24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Recursion Pharmaceuticals is a clinical-stage TechBio company that has built the Recursion OS, an AI-native end-to-end drug discovery platform integrating biology, chemistry, and clinical development. The company operates the largest AI supercomputer in the pharmaceutical industry and has generated over $500M in upfront and milestone payments through partnerships with Sanofi, Roche, and others. New CEO Najat Khan, Ph.D. took over in January 2026, with co-founder Chris Gibson becoming Chairman.</w:t>
      </w:r>
    </w:p>
    <w:p>
      <w:r>
        <w:rPr>
          <w:rFonts w:ascii="Calibri" w:hAnsi="Calibri"/>
          <w:b/>
          <w:color w:val="6E8450"/>
          <w:sz w:val="18"/>
        </w:rPr>
        <w:t>1,500 Employees · https://ir.recursion.com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Recursion built and operates the largest AI supercomputer in the pharmaceutical industry, capable of running millions of wet lab experiments weekly to generate trillions of searchable biological relationships — a genuinely differentiated platform [1]. The company has pivoted from pure biology to a fully integrated AI-native drug discovery system, earning $500M+ in partnership payments from Sanofi (up to 15 programs, oncology and immunology) and Roche [1]. New CEO Najat Khan's January 2026 appointment accelerates the commercial translation focus. REC-4881 in familial adenomatous polyposis represents a specific pipeline asset with Phase 2 advancement — visible pipeline with named compounds and clinical-stage evidence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Recursion's mission — 'to decode biology to radically improve lives' by using AI to solve drug discovery — is distinctive and connects deeply to human suffering reduction [1]. The platform's potential to collapse the historically 12-15 year, $2B average drug development cycle is a transformative cause. Co-founder Gibson's transition to Chairman while bringing in CEO Khan reflects mature succession planning. However, the company remains pre-revenue from internal candidates, and the scale of the vision has not yet been validated by clinical or commercial outcomes.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Recursion generated $5.2M in Q3 2025 revenue versus $26.1M in Q3 2024 — a dramatic revenue decline reflecting lumpy collaboration milestone payments [1]. Cash operating expenses near $399M in 2025 against minimal revenue creates deep losses, with cash runway through end of 2027 only [1]. The company has no product revenue, negative ROE, and negative profit margins. The stock trades at $3.25 — far below 52-week highs — but liquidity floor passes: $3.25 × ~8M volume = &gt;$1M. Infrastructure score calculated at 3 due to minimal positive metrics (no debt, some cash) against pervasive losses and negative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Recursion plays an aspirationally infinite game — its platform is designed to permanently transform drug discovery, and the Sanofi partnership commits to 15 programs across oncology and immunology with a decades-long development horizon. The leadership transition (Gibson to Khan) is managed succession rather than crisis. The primary finite-game pressure is the 2027 cash runway, which creates existential urgency that constrains strategic optionality.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Recursion's Just Cause — using AI to decode biology and accelerate drug development for diseases with no treatment — is validated by over $500M in industry partnership payments and Fast Track designations from the FDA [1]. The mission connects clearly to patient outcomes and has attracted world-class scientific talent.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co-founder-to-CEO succession of Najat Khan (while Gibson becomes Chairman) reflects a high-trust organizational transition — rare for a company navigating financial pressure [1]. Recursion attracts top AI and biology talent, and retention of key scientists with the platform's proprietary capabilities is evidence of a mission-driven culture.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Recursion acknowledges Insilico Medicine, Exscientia, and BenevolentAI as worthy rivals and uses competitive dynamics to improve its platform. The company's investment in the world's largest pharma AI supercomputer is partly a response to competitive pressure in the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Recursion pivoted from a biology-first company to a fully integrated AI-biology-chemistry platform, incorporating the Cyclica and Valence Discovery acquisitions to add structural chemistry capabilities [1]. This represents genuine platform evolution driven by scientific discovery rather than revenue pressure.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the world's largest pharma AI supercomputer before there was a clear commercial model required genuine conviction. However, the cash runway through only 2027 and deep revenue decline (Q3 2025 revenue of $5.2M vs. $26.1M in Q3 2024) suggest the company's financial management has not matched its scientific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Recursion has built the most defensible AI drug discovery platform in the industry — 2 million+ wet lab experiments weekly, the largest pharma supercomputer, and $500M+ in validated partnership payments from Sanofi and Roche [1]. The J.P. Morgan upgrade and positive REC-4881 Phase 2 data represent early clinical validation of the platform's translational potential [1]. Analysts project $220.9M revenue and profitability by 2028, requiring only 50.7% annual revenue growth from current near-zero commercial revenue — achievable if Sanofi milestones accelerate. New CEO Najat Khan's background in commercial drug development (versus Gibson's scientific focus) signals a maturation toward monetization.</w:t>
      </w:r>
    </w:p>
    <w:p>
      <w:pPr>
        <w:spacing w:after="120"/>
      </w:pPr>
      <w:r>
        <w:rPr>
          <w:rFonts w:ascii="Calibri" w:hAnsi="Calibri"/>
          <w:b w:val="0"/>
          <w:color w:val="3A4A28"/>
          <w:sz w:val="20"/>
        </w:rPr>
        <w:t>The bear case is duration risk: meaningful clinical revenue is not expected until at least 2027, cash runs through only end of 2027, and Q3 2025 collaboration revenue collapsed 80% YoY to $5.2M — suggesting partnership milestone payments are lumpy and unpredictable [1]. If the Sanofi collaboration fails to advance programs, the $130M in milestone payments may not materialize and the company would need to raise capital at highly dilutive levels. The $3.25 stock price reflects a 52-week low, suggesting the market is pricing significant execution risk into the platform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REC-4881 Phase 2 data in familial adenomatous polyposis: positive efficacy signal would be the first internal pipeline clinical validation, potentially triggering a rerate of the platform's drug discovery capability [1]</w:t>
      </w:r>
    </w:p>
    <w:p>
      <w:pPr>
        <w:spacing w:before="40" w:after="40"/>
        <w:ind w:left="283"/>
      </w:pPr>
      <w:r>
        <w:rPr>
          <w:rFonts w:ascii="Calibri" w:hAnsi="Calibri"/>
          <w:b/>
          <w:color w:val="4A6B25"/>
          <w:sz w:val="20"/>
        </w:rPr>
        <w:t xml:space="preserve">2. </w:t>
      </w:r>
      <w:r>
        <w:rPr>
          <w:rFonts w:ascii="Calibri" w:hAnsi="Calibri"/>
          <w:b w:val="0"/>
          <w:color w:val="3A4A28"/>
          <w:sz w:val="20"/>
        </w:rPr>
        <w:t>Sanofi milestone payments: achieving additional milestones from the 15-program oncology/immunology collaboration would refill the cash runway and validate the partnership model [1]</w:t>
      </w:r>
    </w:p>
    <w:p>
      <w:pPr>
        <w:spacing w:before="40" w:after="40"/>
        <w:ind w:left="283"/>
      </w:pPr>
      <w:r>
        <w:rPr>
          <w:rFonts w:ascii="Calibri" w:hAnsi="Calibri"/>
          <w:b/>
          <w:color w:val="4A6B25"/>
          <w:sz w:val="20"/>
        </w:rPr>
        <w:t xml:space="preserve">3. </w:t>
      </w:r>
      <w:r>
        <w:rPr>
          <w:rFonts w:ascii="Calibri" w:hAnsi="Calibri"/>
          <w:b w:val="0"/>
          <w:color w:val="3A4A28"/>
          <w:sz w:val="20"/>
        </w:rPr>
        <w:t>New CEO Najat Khan's commercial strategy announcement: her background in bringing drugs to market could catalyze a pivot toward near-term revenue generation through licensing rather than internal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through end of 2027 only: if no major partnership milestones materialize in 2026, the company faces a highly dilutive equity raise at sub-$5 stock prices — current shareholders could face 50%+ dilution [1]</w:t>
      </w:r>
    </w:p>
    <w:p>
      <w:pPr>
        <w:spacing w:before="40" w:after="40"/>
        <w:ind w:left="283"/>
      </w:pPr>
      <w:r>
        <w:rPr>
          <w:rFonts w:ascii="Calibri" w:hAnsi="Calibri"/>
          <w:b/>
          <w:color w:val="4A6B25"/>
          <w:sz w:val="20"/>
        </w:rPr>
        <w:t xml:space="preserve">2. </w:t>
      </w:r>
      <w:r>
        <w:rPr>
          <w:rFonts w:ascii="Calibri" w:hAnsi="Calibri"/>
          <w:b w:val="0"/>
          <w:color w:val="3A4A28"/>
          <w:sz w:val="20"/>
        </w:rPr>
        <w:t>Platform validation risk: despite processing millions of experiments weekly, Recursion has no approved drug — if first internal candidates fail Phase 2, the entire platform thesis is called into question</w:t>
      </w:r>
    </w:p>
    <w:p>
      <w:pPr>
        <w:spacing w:before="40" w:after="40"/>
        <w:ind w:left="283"/>
      </w:pPr>
      <w:r>
        <w:rPr>
          <w:rFonts w:ascii="Calibri" w:hAnsi="Calibri"/>
          <w:b/>
          <w:color w:val="4A6B25"/>
          <w:sz w:val="20"/>
        </w:rPr>
        <w:t xml:space="preserve">3. </w:t>
      </w:r>
      <w:r>
        <w:rPr>
          <w:rFonts w:ascii="Calibri" w:hAnsi="Calibri"/>
          <w:b w:val="0"/>
          <w:color w:val="3A4A28"/>
          <w:sz w:val="20"/>
        </w:rPr>
        <w:t>Competition from well-funded rivals: Insilico Medicine, Isomorphic Labs (Google DeepMind), and Microsoft-backed companies bring massive capital advantages that could render Recursion's supercomputer advantage temporary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Recursion IS AI drug discovery — the company's entire competitive advantage is built on AI, making it the infrastructure rather than the target of disruption [1]. The Recursion OS platform processes more biological data weekly than any other pharmaceutical company and generates proprietary insights that cannot be easily replicated. Partnerships with Sanofi and Roche validate that AI-native drug discovery is the future, and Recursion's head start in platform development creates a durable moat. Significant AI revenue (collaboration payments) qualifies for the AI opportunity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Recursion Q3 2025 Financial Results and Business Update, November 2025</w:t>
      </w:r>
    </w:p>
    <w:p>
      <w:pPr>
        <w:spacing w:before="20" w:after="20"/>
        <w:ind w:left="170"/>
      </w:pPr>
      <w:r>
        <w:rPr>
          <w:rFonts w:ascii="Calibri" w:hAnsi="Calibri"/>
          <w:b/>
          <w:color w:val="4A6B25"/>
          <w:sz w:val="15"/>
        </w:rPr>
        <w:t xml:space="preserve">2. </w:t>
      </w:r>
      <w:r>
        <w:rPr>
          <w:rFonts w:ascii="Calibri" w:hAnsi="Calibri"/>
          <w:b w:val="0"/>
          <w:color w:val="3A4A28"/>
          <w:sz w:val="17"/>
        </w:rPr>
        <w:t>J.P. Morgan Healthcare Conference 2026 — Recursion CEO Najat Khan Presentation, January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Recursion AI Drug Platform Progress and Extended Runway Analysis,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