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RYAAY</w:t>
      </w:r>
      <w:r>
        <w:rPr>
          <w:rFonts w:ascii="Calibri" w:hAnsi="Calibri"/>
          <w:b/>
          <w:color w:val="1A2010"/>
          <w:sz w:val="40"/>
        </w:rPr>
        <w:t xml:space="preserve">  Ryanair Holdings plc</w:t>
      </w:r>
    </w:p>
    <w:p>
      <w:pPr>
        <w:spacing w:after="120"/>
      </w:pPr>
      <w:r>
        <w:rPr>
          <w:rFonts w:ascii="Calibri" w:hAnsi="Calibri"/>
          <w:b/>
          <w:color w:val="6E8450"/>
          <w:sz w:val="18"/>
        </w:rPr>
        <w:t>GROWTH SLEEVE · 2026-04-27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Airlines · NASDAQ · Ireland</w:t>
      </w:r>
    </w:p>
    <w:p>
      <w:pPr>
        <w:spacing w:after="80"/>
      </w:pPr>
      <w:r>
        <w:rPr>
          <w:rFonts w:ascii="Calibri" w:hAnsi="Calibri"/>
          <w:b w:val="0"/>
          <w:color w:val="3A4A28"/>
          <w:sz w:val="20"/>
        </w:rPr>
        <w:t>Ryanair is Europe's largest airline by passenger numbers, operating a fleet of over 600 Boeing 737 aircraft across 90+ bases serving 240+ airports in 37 countries. The ultra-low-cost carrier transported 200M+ passengers in FY25 and generates ancillary revenue from baggage, seat selection, car hire, and travel insurance through its app and website.</w:t>
      </w:r>
    </w:p>
    <w:p>
      <w:r>
        <w:rPr>
          <w:rFonts w:ascii="Calibri" w:hAnsi="Calibri"/>
          <w:b/>
          <w:color w:val="6E8450"/>
          <w:sz w:val="18"/>
        </w:rPr>
        <w:t>26,000 Employees · https://www.ryanair.com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Ryanair posted H1 FY26 revenue of €9.82B (up 13% YoY) with profit after tax rising 42% to €2.54B, driven by fare recovery of 13% and 3% traffic growth to 119M passengers [1]. The full-year FY26 revenue forecast is €13.95B, representing steady growth from FY25's €13.44B [2]. AI Deployment (1/2): Ryanair allocates 40% of tech spend to dynamic pricing optimization and 40% to business transformation including automated check-in, taking a pragmatic 'no hype' approach to AI across revenue management and customer service [3]. Market Share (2/2): Europe's largest airline by passengers with 200M+ annually, operating 600+ Boeing 737s across 90+ bases — dominant low-cost position with structural cost advantages of ~30% versus legacy carriers [1]. Pipeline (1/2): Boeing 737-8200 'Gamechanger' fleet rollout (30 delivered in FY25) provides 4% more seats with 16% less fuel, plus traffic target of 215M in FY27 [4]. R&amp;D Intensity (1/1): Continuous investment in digital platform, app-based ancillary revenue, and operational efficiency technology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Ryanair's mission centers on lowest fares to stimulate European travel demand — a clear but transactional purpose that lacks deeper societal vision beyond affordable air travel [5]. CEO Michael O'Leary's brash public persona has historically overshadowed the company's consumer accessibility mission. Community Impact (1/2): Employs 26,000 across Europe and enables affordable travel for millions, contributing to tourism-dependent economies. However, Ryanair has faced repeated criticism for aggressive labor practices and pilot disputes across multiple European markets [5]. Employee Retention (1/2): O'Leary acknowledged his 'personal character deformities' contributed to a 'macho' management culture that drew shareholder criticism; the 'Always Getting Better' program launched to improve employee and customer relations [5]. Insider Buying (1/2): O'Leary holds significant equity and the €700M buyback program demonstrates capital return commitment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Ryanair's financial profile is exceptionally strong for an airline. H1 FY26 revenue of €9.82B with 42% profit growth and ROE of 26.4% demonstrate best-in-class profitability for the sector [1][6]. P/E of 11.4x and forward P/E of 10.9x with PEG of 0.83 represent compelling value for a dominant market leader with structural growth [6]. D/E of only 16.6% is remarkably conservative for an airline, reflecting strong balance sheet discipline and capacity to invest through cycles [6]. Profit margin of 14.6% is industry-leading among European carriers. Revenue growth of 8.6% YoY is solid though moderating from pandemic recovery rates. The Gamechanger fleet transition drives unit cost reduction. Liquidity floor easily cleared: 1.52M avg volume × $56.67 = ~$86M daily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Ryanair plays a long game in building Europe's dominant low-cost airline, investing through cycles and maintaining cost discipline over decades. However, the aggressive management style and focus on cost-cutting over stakeholder experience create tension with infinite game principles. The 'Always Getting Better' cultural transformation shows awareness of needed evolution.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Ryanair's cause — democratizing European air travel through lowest fares — has genuinely expanded mobility for millions and reshaped the industry over 30+ years [5]. However, the cause is primarily economic rather than aspirational, and the company's adversarial stance toward regulators, airports, and sometimes customers undermines the narrative of serving a higher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Ryanair's 'macho' management culture, acknowledged by O'Leary himself, has produced pilot unions disputes, crew walkouts across multiple countries, and below-average Glassdoor sentiment for the airline industry [5]. The 'Always Getting Better' program initiated cultural improvements, but the command-and-control leadership style persists. High operational execution suggests functional team discipline despite cultural challenges.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Ryanair consistently studies easyJet, Wizz Air, and legacy carriers to maintain its cost advantage, adapting strategies such as ancillary revenue optimization and digital platform investment in response to competitive pressure [1]. O'Leary openly acknowledges where rivals excel and adjusts strategy accordingly — the 'Always Getting Better' customer service overhaul was partly a response to easyJet's superior brand perception.</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Ryanair has evolved from a small Irish regional carrier to Europe's largest airline, pivoting from pure point-to-point to connecting flights, from basic transport to a digital travel platform generating substantial ancillary revenue [1]. The Gamechanger fleet transition and 215M passenger target for FY27 show continued strategic evolution. Willingness to slow growth when Boeing delivery delays constrain fleet expansion demonstrates discipline.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O'Leary demonstrates courage in maintaining unpopular positions — refusing to join industry lobbying groups, publicly criticizing airport charges, and holding firm on cost discipline when competitors spend more on amenities [5]. However, this courage often manifests as combativeness rather than principled leadership, and the delayed response to employee wellbeing concerns shows reactive rather than proactive leadership on social issues.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Ryanair is Europe's dominant low-cost carrier delivering exceptional profitability — H1 FY26 profit surged 42% to €2.54B on 13% fare recovery and 3% traffic growth to 119M passengers [1]. The full-year revenue forecast of €13.95B reflects the structural advantage of a 30%+ cost gap versus legacy carriers, now enhanced by the Boeing 737-8200 Gamechanger fleet delivering 16% fuel savings per seat [4]. At 10.9x forward P/E with a PEG of 0.83 and D/E of only 16.6%, Ryanair offers compelling value for a market leader with 26.4% ROE and a clear path to 215M passengers by FY27 [6]. The digital platform strategy — 90%+ direct bookings and growing ancillary revenue — creates a consumer flywheel that legacy airlines cannot replicate.</w:t>
      </w:r>
    </w:p>
    <w:p>
      <w:pPr>
        <w:spacing w:after="120"/>
      </w:pPr>
      <w:r>
        <w:rPr>
          <w:rFonts w:ascii="Calibri" w:hAnsi="Calibri"/>
          <w:b w:val="0"/>
          <w:color w:val="3A4A28"/>
          <w:sz w:val="20"/>
        </w:rPr>
        <w:t>The bear case centers on cyclical risk and valuation compression during economic downturns. The -79% Q3 earnings decline (seasonal weakness in winter quarters) highlights the inherent volatility of airline economics [6]. Fare growth of 13% in H1 may not sustain as European consumer spending normalizes and Wizz Air expands aggressively. Boeing delivery delays constrain fleet growth and have forced Ryanair to moderate its 300M passenger ambition timeline. O'Leary's succession risk is material — he has led the company for 30+ years and no clear successor commands equivalent strategic authority. Environmental regulation tightening (EU ETS, potential kerosene taxes) could structurally increase costs for the industry's largest emitter by volume. The ASA ruling against Ryanair's 'lowest emissions' advertising claims underscores greenwashing risk [7]. Currency exposure (EUR revenues, USD aircraft costs) creates margin volatility.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Boeing 737-8200 Gamechanger fleet rollout delivering 16% fuel savings per seat and 4% more capacity, with 30 aircraft delivered in FY25 and continued ramp [4]</w:t>
      </w:r>
    </w:p>
    <w:p>
      <w:pPr>
        <w:spacing w:before="40" w:after="40"/>
        <w:ind w:left="283"/>
      </w:pPr>
      <w:r>
        <w:rPr>
          <w:rFonts w:ascii="Calibri" w:hAnsi="Calibri"/>
          <w:b/>
          <w:color w:val="4A6B25"/>
          <w:sz w:val="20"/>
        </w:rPr>
        <w:t xml:space="preserve">2. </w:t>
      </w:r>
      <w:r>
        <w:rPr>
          <w:rFonts w:ascii="Calibri" w:hAnsi="Calibri"/>
          <w:b w:val="0"/>
          <w:color w:val="3A4A28"/>
          <w:sz w:val="20"/>
        </w:rPr>
        <w:t>Full-year FY26 fare recovery expected to reverse prior year's 7% decline, driving meaningful profit growth on 3-4% traffic increases [1]</w:t>
      </w:r>
    </w:p>
    <w:p>
      <w:pPr>
        <w:spacing w:before="40" w:after="40"/>
        <w:ind w:left="283"/>
      </w:pPr>
      <w:r>
        <w:rPr>
          <w:rFonts w:ascii="Calibri" w:hAnsi="Calibri"/>
          <w:b/>
          <w:color w:val="4A6B25"/>
          <w:sz w:val="20"/>
        </w:rPr>
        <w:t xml:space="preserve">3. </w:t>
      </w:r>
      <w:r>
        <w:rPr>
          <w:rFonts w:ascii="Calibri" w:hAnsi="Calibri"/>
          <w:b w:val="0"/>
          <w:color w:val="3A4A28"/>
          <w:sz w:val="20"/>
        </w:rPr>
        <w:t>Traffic growth trajectory toward 215M passengers in FY27 supported by European travel demand recovery and structural shift from legacy to low-cost carriers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Airline cyclicality — Q3 FY26 PAT of only €115M (pre-exceptional) demonstrates severe seasonal earnings volatility that could worsen in a European recession [1]</w:t>
      </w:r>
    </w:p>
    <w:p>
      <w:pPr>
        <w:spacing w:before="40" w:after="40"/>
        <w:ind w:left="283"/>
      </w:pPr>
      <w:r>
        <w:rPr>
          <w:rFonts w:ascii="Calibri" w:hAnsi="Calibri"/>
          <w:b/>
          <w:color w:val="4A6B25"/>
          <w:sz w:val="20"/>
        </w:rPr>
        <w:t xml:space="preserve">2. </w:t>
      </w:r>
      <w:r>
        <w:rPr>
          <w:rFonts w:ascii="Calibri" w:hAnsi="Calibri"/>
          <w:b w:val="0"/>
          <w:color w:val="3A4A28"/>
          <w:sz w:val="20"/>
        </w:rPr>
        <w:t>Boeing delivery delays and supply chain constraints limiting fleet expansion below management's long-term 300M passenger target [4]</w:t>
      </w:r>
    </w:p>
    <w:p>
      <w:pPr>
        <w:spacing w:before="40" w:after="40"/>
        <w:ind w:left="283"/>
      </w:pPr>
      <w:r>
        <w:rPr>
          <w:rFonts w:ascii="Calibri" w:hAnsi="Calibri"/>
          <w:b/>
          <w:color w:val="4A6B25"/>
          <w:sz w:val="20"/>
        </w:rPr>
        <w:t xml:space="preserve">3. </w:t>
      </w:r>
      <w:r>
        <w:rPr>
          <w:rFonts w:ascii="Calibri" w:hAnsi="Calibri"/>
          <w:b w:val="0"/>
          <w:color w:val="3A4A28"/>
          <w:sz w:val="20"/>
        </w:rPr>
        <w:t>CEO succession risk — Michael O'Leary has led Ryanair for 30+ years with no clearly identified successor of equivalent strategic caliber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Airlines face moderate AI disruption risk — AI-powered metasearch and booking platforms could commoditize distribution, but Ryanair's direct-booking model (90%+ via app/website) and proprietary pricing algorithms provide a defensive moat [3]. The company's ultra-low-cost structure is operationally complex and difficult for AI-native competitors to replicate. Dynamic pricing already leverages machine learning for fare optimization across 3,000+ daily flights. AI Opportunity (1/1): Ryanair is deploying AI across revenue management (40% of tech spend), customer service automation, and operational efficiency including crew scheduling and route optimization [3]. The pragmatic approach — prioritizing efficiency over hype — aligns with the cost-discipline culture.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Ryanair H1 FY26 Results — Q2 profit up 20% to €1.72B, H1 up 42% to €2.54B, November 2025</w:t>
      </w:r>
    </w:p>
    <w:p>
      <w:pPr>
        <w:spacing w:before="20" w:after="20"/>
        <w:ind w:left="170"/>
      </w:pPr>
      <w:r>
        <w:rPr>
          <w:rFonts w:ascii="Calibri" w:hAnsi="Calibri"/>
          <w:b/>
          <w:color w:val="4A6B25"/>
          <w:sz w:val="15"/>
        </w:rPr>
        <w:t xml:space="preserve">2. </w:t>
      </w:r>
      <w:r>
        <w:rPr>
          <w:rFonts w:ascii="Calibri" w:hAnsi="Calibri"/>
          <w:b w:val="0"/>
          <w:color w:val="3A4A28"/>
          <w:sz w:val="17"/>
        </w:rPr>
        <w:t>Ryanair Holdings 2026 Revenue Forecast — €13.95B amid European travel boom, Ad Hoc News, 2026</w:t>
      </w:r>
    </w:p>
    <w:p>
      <w:pPr>
        <w:spacing w:before="20" w:after="20"/>
        <w:ind w:left="170"/>
      </w:pPr>
      <w:r>
        <w:rPr>
          <w:rFonts w:ascii="Calibri" w:hAnsi="Calibri"/>
          <w:b/>
          <w:color w:val="4A6B25"/>
          <w:sz w:val="15"/>
        </w:rPr>
        <w:t xml:space="preserve">3. </w:t>
      </w:r>
      <w:r>
        <w:rPr>
          <w:rFonts w:ascii="Calibri" w:hAnsi="Calibri"/>
          <w:b w:val="0"/>
          <w:color w:val="3A4A28"/>
          <w:sz w:val="17"/>
        </w:rPr>
        <w:t>Ryanair Executive Michael Cawley on Technology and AI Strategy — PhocusWire, 2025</w:t>
      </w:r>
    </w:p>
    <w:p>
      <w:pPr>
        <w:spacing w:before="20" w:after="20"/>
        <w:ind w:left="170"/>
      </w:pPr>
      <w:r>
        <w:rPr>
          <w:rFonts w:ascii="Calibri" w:hAnsi="Calibri"/>
          <w:b/>
          <w:color w:val="4A6B25"/>
          <w:sz w:val="15"/>
        </w:rPr>
        <w:t xml:space="preserve">4. </w:t>
      </w:r>
      <w:r>
        <w:rPr>
          <w:rFonts w:ascii="Calibri" w:hAnsi="Calibri"/>
          <w:b w:val="0"/>
          <w:color w:val="3A4A28"/>
          <w:sz w:val="17"/>
        </w:rPr>
        <w:t>Ryanair Sustainability Statement 2025 — Gamechanger fleet and emissions targets</w:t>
      </w:r>
    </w:p>
    <w:p>
      <w:pPr>
        <w:spacing w:before="20" w:after="20"/>
        <w:ind w:left="170"/>
      </w:pPr>
      <w:r>
        <w:rPr>
          <w:rFonts w:ascii="Calibri" w:hAnsi="Calibri"/>
          <w:b/>
          <w:color w:val="4A6B25"/>
          <w:sz w:val="15"/>
        </w:rPr>
        <w:t xml:space="preserve">5. </w:t>
      </w:r>
      <w:r>
        <w:rPr>
          <w:rFonts w:ascii="Calibri" w:hAnsi="Calibri"/>
          <w:b w:val="0"/>
          <w:color w:val="3A4A28"/>
          <w:sz w:val="17"/>
        </w:rPr>
        <w:t>IMD Case Study — Ryanair Strategic Positioning: Always Getting Better; Quartr CEO Profile, Michael O'Leary</w:t>
      </w:r>
    </w:p>
    <w:p>
      <w:pPr>
        <w:spacing w:before="20" w:after="20"/>
        <w:ind w:left="170"/>
      </w:pPr>
      <w:r>
        <w:rPr>
          <w:rFonts w:ascii="Calibri" w:hAnsi="Calibri"/>
          <w:b/>
          <w:color w:val="4A6B25"/>
          <w:sz w:val="15"/>
        </w:rPr>
        <w:t xml:space="preserve">6. </w:t>
      </w:r>
      <w:r>
        <w:rPr>
          <w:rFonts w:ascii="Calibri" w:hAnsi="Calibri"/>
          <w:b w:val="0"/>
          <w:color w:val="3A4A28"/>
          <w:sz w:val="17"/>
        </w:rPr>
        <w:t>Yahoo Finance / yfinance data for RYAAY (Ryanair Holdings plc), retrieved April 2026</w:t>
      </w:r>
    </w:p>
    <w:p>
      <w:pPr>
        <w:spacing w:before="20" w:after="20"/>
        <w:ind w:left="170"/>
      </w:pPr>
      <w:r>
        <w:rPr>
          <w:rFonts w:ascii="Calibri" w:hAnsi="Calibri"/>
          <w:b/>
          <w:color w:val="4A6B25"/>
          <w:sz w:val="15"/>
        </w:rPr>
        <w:t xml:space="preserve">7. </w:t>
      </w:r>
      <w:r>
        <w:rPr>
          <w:rFonts w:ascii="Calibri" w:hAnsi="Calibri"/>
          <w:b w:val="0"/>
          <w:color w:val="3A4A28"/>
          <w:sz w:val="17"/>
        </w:rPr>
        <w:t>ASA ruling on Ryanair 'low emissions' advertising — Peters &amp; Peters analysis</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