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RYDE</w:t>
      </w:r>
      <w:r>
        <w:rPr>
          <w:rFonts w:ascii="Calibri" w:hAnsi="Calibri"/>
          <w:b/>
          <w:color w:val="1A2010"/>
          <w:sz w:val="40"/>
        </w:rPr>
        <w:t xml:space="preserve">  Ryde Group Ltd.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2026-04-15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NYSE American · Singapore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Ryde Group Ltd. is a Singapore-based mobility technology company offering on-demand and scheduled ride-hailing, carpooling, and quick-commerce parcel delivery. It IPO'd in March 2024 and is a distant third player behind Grab and TADA in Singapore's ride-hailing market, with a recent pivot toward EV fleet expansion (RydeGreen) and AI integrations via Tencent Cloud.</w:t>
      </w:r>
    </w:p>
    <w:p>
      <w:r>
        <w:rPr>
          <w:rFonts w:ascii="Calibri" w:hAnsi="Calibri"/>
          <w:b/>
          <w:color w:val="6E8450"/>
          <w:sz w:val="18"/>
        </w:rPr>
        <w:t>80 Employees · https://www.rydesharing.com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Trailing twelve-month revenue of $10.32M (up 32% YoY) is growing but on a tiny base, and the company remains deeply unprofitable with a -96% profit margin and -$0.14 EPS per half [1][4]. AI Deployment (1/2): 2025 Tencent Cloud partnership integrates AI into rider/driver interactions, and MooVita autonomous shuttle pilot in Punggol signals experimentation, but these are early and not core revenue drivers [2]. Market Share (1/2): Ryde is a distant third in Singapore ride-hailing behind dominant duopoly Grab/TADA, with limited defensible share [3]. Pipeline (1/2): RydeGreen EV fleet expansion targeting 400 EVs in 6 months and up to 1,200 additional by 2027 is an ambitious pivot [3]. R&amp;D Intensity (0/1): As a small-cap (~$174M market cap) mobility company, R&amp;D intensity is modest and focused on operational integrations rather than platform innovation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Ryde's mission around 'sustainable mobility' via EVs (RydeGreen) and social impact (driver insurance, scholarships for driver partners' children) is genuine but narrowly scoped [2][3]. Community Impact (1/2): The Ryde Education Merit Awards program for driver partners' children and Singlife partnership for passenger accident insurance and driver work-injury coverage (effective Jan 2025) show real social commitment [2][3]. Employee Retention (1/2): ~80 employees in Singapore; no major Glassdoor signal either way at this scale. Insider Buying (0/2): Founder/CEO Terence Zou owns meaningful equity, but no notable recent open-market purchases documented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Ryde's financial profile is deeply distressed. Profit margin of -96% and ROE of -370% reflect massive losses on a tiny ~$10M revenue base [4]. Forward P/E of -25.5 indicates sustained expected losses through next year [4]. Revenue growth of 31% YoY is respectable but from a sub-scale base that cannot absorb fixed costs [1]. Debt-to-equity of 4.3% is a rare bright spot from the post-IPO cash cushion, but negative book value trajectory is the real concern as losses continue [4]. Liquidity floor passes: 2.55M avg vol x $1.39 = ~$3.5M daily dollar volume [4]. The combination of sub-scale revenue, -96% margins, and negative trajectory keeps Infrastructure in the WEAK zone even with modest leverage.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Founder-CEO Terence Zou (since 2014, Harvard MBA, MIT master's) shows hallmarks of long-term founder-led thinking — scholarships for driver kids, driver insurance, EV pivot — but the brutal duopoly reality with Grab and sub-scale economics mean the 'game' Ryde is playing may be more about survival than playing to keep playing. Strategic pivots to EV rental and AV pilots show existential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mission — sustainable, socially-responsible mobility with driver welfare at the core — is genuine and differentiated from pure-profit ride-hailing platforms [2][3]. Scholarships for driver partners' children and driver work-injury insurance show commitment beyond pure transactions.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Small founder-led team under Terence Zou since 2014; limited public signal on culture but 12 years of founder continuity through IPO suggests stable core leadership [2]. No major controversies or departures documented.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Ryde explicitly competes against Grab and TADA in Singapore, using their scale as motivation to differentiate through EV and social-good positioning [2][3]. However, the competitive gap is vast and Grab's platform economics may make this an unwinnable fight.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Strategic pivots are notable: the EV-focused RydeGreen program (400 EVs in 6 months, 1,200 by 2027), MooVita AV pilot in Punggol, Tencent Cloud AI integration, and entry into quick-commerce delivery all show willingness to reinvent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Going public at sub-scale in March 2024 against the Grab juggernaut was a bold move, and the pivot to EV/AV is courageous given the capital required [2]. However, the -96% margin profile raises questions about whether this is courage or desperation.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Ryde is a sub-scale Singapore ride-hailing platform attempting a pivot toward sustainable, EV-focused, and AV-enabled mobility. TTM revenue of $10.32M is up 32% YoY and H1 2025 revenue of 5.75M SGD grew 9.86% [1]. The founder-led narrative under CEO Terence Zou (Harvard MBA) includes genuine social commitments — scholarships for driver partners' children, Singlife accident insurance for passengers and drivers — that differentiate from profit-only platforms [2][3]. Strategic pivots include RydeGreen (400 EVs in 6 months, targeting 1,200 by 2027), Tencent Cloud AI integration, and a MooVita autonomous shuttle pilot in Punggol [2][3]. For patient investors willing to bet on a niche differentiator in a duopoly market, there is optionality if the EV/AV transition plays out.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dominates. At $10.32M TTM revenue with -96% profit margins, Ryde burns cash rapidly and dilution risk is significant — the company already raised $12M via IPO and $4.5M in a follow-on in 2024 [2]. The Singapore market is a near-duopoly between Grab (dominant) and TADA, with Ryde a distant third with limited defensible share [3]. Forward P/E of -25.5 implies losses continue through 2026 [4]. The stock price has fallen from its 2024 IPO levels to $1.39 with a $174M market cap, and as of a February 2026 data point traded as low as $0.31, reflecting market skepticism about viability [1]. AV disruption within 5-10 years compresses the long-term value of any driver-based ride-hailing business, and Ryde lacks the capital to win the AV race vs. Grab and global AV players [2]. With -370% ROE and negative trajectory on book value, the equity is essentially a call option on successful pivot execution in an unforgiving market.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RydeGreen EV fleet expansion to 400 EVs in 6 months and up to 1,200 EVs by 2027, enabling premium positioning vs. Grab's standard fleet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MooVita autonomous shuttle pilot in Punggol Q4 2025 — positioning on the right side of the AV transition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Tencent Cloud AI integration improving driver/rider unit economics and customer support efficiency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Duopoly structure — Grab's dominant Singapore platform economics and TADA's Korean chaebol backing make Ryde's path to profitability unclear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Cash burn — -96% profit margins on ~$10M revenue with prior reliance on equity raises ($16.5M combined in 2024) creates dilution risk [2][4]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AV disruption long-term — Waymo, Tesla Robotaxi, and regional AV players could compress driver-based ride-hailing economics within 5-10 years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Ride-hailing is structurally at risk from autonomous vehicle (AV) disruption within a 5-10 year horizon — Waymo, Tesla Robotaxi, and regional AV players threaten to compress driver-based unit economics [2]. Ryde's small scale makes it difficult to compete for AV partnerships vs. Grab's dominant network effects [3]. However, Ryde's MooVita autonomous shuttle pilot in Punggol is an attempt to position on the right side of this disruption [2]. AI Opportunity (1/1): Tencent Cloud AI integration for customer/driver support can improve unit economics modestly and the EV/AV pivot signals management is aware of the long-term shift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Ryde Group revenue and financial history, StockAnalysis.com and TradingView,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Wikipedia — Terence Zou CEO biography and Ryde Group history, including Tencent Cloud and MooVita partnerships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Ryde Group RydeGreen EV expansion and ESG initiatives (Singlife insurance partnership), December 2024 and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RYDE, retrieved April 15,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