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RZLT</w:t>
      </w:r>
      <w:r>
        <w:rPr>
          <w:rFonts w:ascii="Calibri" w:hAnsi="Calibri"/>
          <w:b/>
          <w:color w:val="1A2010"/>
          <w:sz w:val="40"/>
        </w:rPr>
        <w:t xml:space="preserve">  Rezolute, Inc.</w:t>
      </w:r>
    </w:p>
    <w:p>
      <w:pPr>
        <w:spacing w:after="120"/>
      </w:pPr>
      <w:r>
        <w:rPr>
          <w:rFonts w:ascii="Calibri" w:hAnsi="Calibri"/>
          <w:b/>
          <w:color w:val="6E8450"/>
          <w:sz w:val="18"/>
        </w:rPr>
        <w:t>GROWTH SLEEVE · 2026-04-02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Rezolute is a late-stage rare disease biopharmaceutical company focused on developing ersodetug, a human monoclonal antibody therapy for the treatment of hypoglycemia caused by congenital and tumor hyperinsulinism (HI). The company has no commercial products and is pre-revenue.</w:t>
      </w:r>
    </w:p>
    <w:p>
      <w:r>
        <w:rPr>
          <w:rFonts w:ascii="Calibri" w:hAnsi="Calibri"/>
          <w:b/>
          <w:color w:val="6E8450"/>
          <w:sz w:val="18"/>
        </w:rPr>
        <w:t>80 Employees · https://rezolutebio.com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Rezolute has advanced ersodetug from early clinical development through Phase 3, but the sunRIZE Phase 3 trial in congenital HI missed its primary and key secondary endpoints in December 2025, with a 45% reduction in hypoglycemia events vs. 40% placebo improvement that was not statistically significant [1]. AI Deployment (0/2): No AI-powered products or quantified AI-driven efficiencies. Market Share (0/2): Pre-commercial company with no marketed products; zero revenue and zero market share in any therapeutic category [2]. Pipeline (1/2): The upLIFT Phase 3 study in tumor HI is ongoing with topline data expected H2 2026, and FDA has encouraged submission of comprehensive sunRIZE data under Breakthrough Therapy Designation, but the failed Phase 3 creates significant regulatory uncertainty [1]. R&amp;D Intensity (1/1): Essentially all spending is R&amp;D — $14.3M in Q2 FY2026 vs. $9.9M G&amp;A, appropriate for a clinical-stage biotech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Rezolute's mission to 'substantially improve the quality of life for individuals living with hyperinsulinism' is clear and patient-focused, connecting its work to alleviating suffering in an ultra-rare pediatric disorder [3]. The mission is specific to rare disease but hasn't been validated by decades of execution given the company's relatively young history. Community Impact (0/2): No evidence of charitable programs or community investment beyond the core clinical mission. Employee Retention (0/2): Small team (~80 employees) with no publicly available retention or tenure data. Insider Buying (2/2): Exceptionally strong insider conviction — CEO Nevan Elam purchased 44,302 shares over the past year with zero sells, CFO Daron Evans bought $79,577 in shares in December 2025, and Director Young-Jin Kim (Handok) purchased 1,230,769 shares [4]. Multiple insiders bought aggressively after the sunRIZE miss.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Rezolute is a pre-revenue, clinical-stage biotech with $0 revenue and a net loss of $22.8M in Q2 FY2026, widening from $15.7M a year ago [2]. The balance sheet is the sole bright spot: D/E of just 1.0% reflects minimal leverage, and $132.9M cash provides approximately 6 quarters of runway at current burn rates [2]. ROE is deeply negative at -74.0% and profit margin is 0.0%, reflecting the pre-commercial stage [5]. Forward P/E is negative (unprofitable). Infrastructure is scored on the limited available metrics — low debt scores perfectly but negative ROE and zero margins drag the score significantly. Liquidity floor passes: 3.4M avg volume × $3.13 = $10.7M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Rezolute demonstrates genuine purpose in addressing an ultra-rare disease with no approved therapies, and insider buying after the Phase 3 miss shows conviction. However, as a single-asset clinical-stage company, it lacks the organizational breadth and strategic flexibility that characterize infinite game players. The company's survival is binary — dependent on ersodetug's regulatory success.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Rezolute's cause — alleviating severe hypoglycemia in patients with congenital and tumor hyperinsulinism — addresses a genuine unmet medical need in an ultra-rare pediatric population [3]. The mission is patient-centered and specific, not interchangeable corporate boilerplate. However, the company has existed for only ~15 years and hasn't yet proven the cause through decades of execution or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maintains a dedicated People and Culture function and a small, focused team of approximately 80 employees [3]. The fact that multiple insiders — CEO, CFO, and directors — all bought shares after the devastating Phase 3 miss suggests genuine internal alignment and trust in the mission [4]. However, no specific retention data or employee satisfaction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Rezolute operates in an ultra-rare disease space with limited direct competitors for ersodetug's specific indication. There is no evidence of management framing competition in infinite-game terms — the company is focused on its own regulatory path rather than learning from rivals. The competitive dynamic is more FDA-centric than market-centric.</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single-asset company entirely dependent on ersodetug's success, Rezolute has minimal existential flexibility [1]. The company has no backup pipeline, no platform technology to pivot toward, and no commercial infrastructure to redeploy. If ersodetug fails regulatory approval, the company's options are extremely limited. The pivot from AntriaBio to Rezolute in 2017 shows some historical flexibility, but the current posture is rigid.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Nevan Elam and the leadership team demonstrated courage by pressing forward after the sunRIZE Phase 3 miss, engaging the FDA under Breakthrough Therapy Designation rather than abandoning the program [1]. Insiders put personal capital at risk by buying shares at depressed prices post-trial failure [4]. However, continuing the only program is also the only viable path — the courage is real but the alternatives were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Rezolute offers a high-risk, high-reward rare disease play centered on ersodetug for hyperinsulinism, an ultra-rare condition with no FDA-approved treatments. The company's $132.9M cash position provides approximately 6 quarters of runway, and the tumor HI upLIFT Phase 3 trial (topline data H2 2026) represents a near-term binary catalyst [1][2]. The FDA's encouragement to submit comprehensive sunRIZE data and the Breakthrough Therapy Designation for tumor HI suggest a viable regulatory path. Aggressive insider buying — CEO Elam, CFO Evans, and board members all purchasing shares after the Phase 3 miss — signals genuine management conviction [4].</w:t>
      </w:r>
    </w:p>
    <w:p>
      <w:pPr>
        <w:spacing w:after="120"/>
      </w:pPr>
      <w:r>
        <w:rPr>
          <w:rFonts w:ascii="Calibri" w:hAnsi="Calibri"/>
          <w:b w:val="0"/>
          <w:color w:val="3A4A28"/>
          <w:sz w:val="20"/>
        </w:rPr>
        <w:t>The bear case is significant: the sunRIZE Phase 3 trial failed its primary and key secondary endpoints, with the 45% reduction in hypoglycemia events not achieving statistical significance over placebo's 40% improvement [1]. The stock collapsed 81.8% in four weeks post-results. With zero revenue, widening losses ($22.8M net loss in Q2 FY2026 vs. $15.7M prior year), and the entire pipeline resting on a single antibody, the company faces existential risk if upLIFT also disappoints [2]. Craig-Hallum downgraded to Hold with a $2 target, while remaining bulls (Guggenheim $6, BTIG $5) acknowledge substantial uncertainty. The $300M market cap prices in meaningful probability of success, but investors must be comfortable with binary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upLIFT topline data in tumor HI expected H2 2026 — a single-arm, open-label registrational study design agreed to by FDA under Breakthrough Therapy Designation [1]</w:t>
      </w:r>
    </w:p>
    <w:p>
      <w:pPr>
        <w:spacing w:before="40" w:after="40"/>
        <w:ind w:left="283"/>
      </w:pPr>
      <w:r>
        <w:rPr>
          <w:rFonts w:ascii="Calibri" w:hAnsi="Calibri"/>
          <w:b/>
          <w:color w:val="4A6B25"/>
          <w:sz w:val="20"/>
        </w:rPr>
        <w:t xml:space="preserve">2. </w:t>
      </w:r>
      <w:r>
        <w:rPr>
          <w:rFonts w:ascii="Calibri" w:hAnsi="Calibri"/>
          <w:b w:val="0"/>
          <w:color w:val="3A4A28"/>
          <w:sz w:val="20"/>
        </w:rPr>
        <w:t>FDA engagement on sunRIZE congenital HI data — potential path forward using comprehensive data package from the Phase 3 study and open-label extension with all 59 completers [1]</w:t>
      </w:r>
    </w:p>
    <w:p>
      <w:pPr>
        <w:spacing w:before="40" w:after="40"/>
        <w:ind w:left="283"/>
      </w:pPr>
      <w:r>
        <w:rPr>
          <w:rFonts w:ascii="Calibri" w:hAnsi="Calibri"/>
          <w:b/>
          <w:color w:val="4A6B25"/>
          <w:sz w:val="20"/>
        </w:rPr>
        <w:t xml:space="preserve">3. </w:t>
      </w:r>
      <w:r>
        <w:rPr>
          <w:rFonts w:ascii="Calibri" w:hAnsi="Calibri"/>
          <w:b w:val="0"/>
          <w:color w:val="3A4A28"/>
          <w:sz w:val="20"/>
        </w:rPr>
        <w:t>Expanded Access Program data showing 75% of tumor HI patients achieved complete discontinuation of IV dextrose/TPN, supporting ersodetug's clinical activity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the entire company depends on ersodetug; a failed upLIFT trial would leave Rezolute with no viable commercial product and limited strategic options [1]</w:t>
      </w:r>
    </w:p>
    <w:p>
      <w:pPr>
        <w:spacing w:before="40" w:after="40"/>
        <w:ind w:left="283"/>
      </w:pPr>
      <w:r>
        <w:rPr>
          <w:rFonts w:ascii="Calibri" w:hAnsi="Calibri"/>
          <w:b/>
          <w:color w:val="4A6B25"/>
          <w:sz w:val="20"/>
        </w:rPr>
        <w:t xml:space="preserve">2. </w:t>
      </w:r>
      <w:r>
        <w:rPr>
          <w:rFonts w:ascii="Calibri" w:hAnsi="Calibri"/>
          <w:b w:val="0"/>
          <w:color w:val="3A4A28"/>
          <w:sz w:val="20"/>
        </w:rPr>
        <w:t>Cash runway pressure — $22.8M quarterly burn rate against $132.9M cash provides roughly 6 quarters; any clinical delays could force dilutive financing at depressed share prices [2]</w:t>
      </w:r>
    </w:p>
    <w:p>
      <w:pPr>
        <w:spacing w:before="40" w:after="40"/>
        <w:ind w:left="283"/>
      </w:pPr>
      <w:r>
        <w:rPr>
          <w:rFonts w:ascii="Calibri" w:hAnsi="Calibri"/>
          <w:b/>
          <w:color w:val="4A6B25"/>
          <w:sz w:val="20"/>
        </w:rPr>
        <w:t xml:space="preserve">3. </w:t>
      </w:r>
      <w:r>
        <w:rPr>
          <w:rFonts w:ascii="Calibri" w:hAnsi="Calibri"/>
          <w:b w:val="0"/>
          <w:color w:val="3A4A28"/>
          <w:sz w:val="20"/>
        </w:rPr>
        <w:t>Regulatory uncertainty — the sunRIZE Phase 3 miss raises questions about FDA's willingness to approve ersodetug for congenital HI without additional trials, potentially adding years and hundreds of millions in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Rezolute's core business — developing a monoclonal antibody for an ultra-rare endocrine disorder — involves physical drug manufacturing, FDA-regulated clinical trials, and direct patient treatment that AI cannot substitute [1]. Drug development in rare disease requires hands-on clinical investigation, regulatory expertise, and manufacturing that AI may assist but cannot replace. The highly regulated pathway (Breakthrough Therapy Designation, Phase 3 trials) creates structural protection from AI disruption. AI Opportunity (0/1): No AI-related revenue or AI-powered products. AI may accelerate aspects of clinical trial design or biomarker analysis, but Rezolute has not disclosed any specific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Rezolute Phase 3 sunRIZE Study Results Press Release, December 2025; FDA Update, March 24, 2026</w:t>
      </w:r>
    </w:p>
    <w:p>
      <w:pPr>
        <w:spacing w:before="20" w:after="20"/>
        <w:ind w:left="170"/>
      </w:pPr>
      <w:r>
        <w:rPr>
          <w:rFonts w:ascii="Calibri" w:hAnsi="Calibri"/>
          <w:b/>
          <w:color w:val="4A6B25"/>
          <w:sz w:val="15"/>
        </w:rPr>
        <w:t xml:space="preserve">2. </w:t>
      </w:r>
      <w:r>
        <w:rPr>
          <w:rFonts w:ascii="Calibri" w:hAnsi="Calibri"/>
          <w:b w:val="0"/>
          <w:color w:val="3A4A28"/>
          <w:sz w:val="17"/>
        </w:rPr>
        <w:t>Rezolute Q2 FY2026 Earnings Release — $22.8M net loss, $132.9M cash, February 12, 2026</w:t>
      </w:r>
    </w:p>
    <w:p>
      <w:pPr>
        <w:spacing w:before="20" w:after="20"/>
        <w:ind w:left="170"/>
      </w:pPr>
      <w:r>
        <w:rPr>
          <w:rFonts w:ascii="Calibri" w:hAnsi="Calibri"/>
          <w:b/>
          <w:color w:val="4A6B25"/>
          <w:sz w:val="15"/>
        </w:rPr>
        <w:t xml:space="preserve">3. </w:t>
      </w:r>
      <w:r>
        <w:rPr>
          <w:rFonts w:ascii="Calibri" w:hAnsi="Calibri"/>
          <w:b w:val="0"/>
          <w:color w:val="3A4A28"/>
          <w:sz w:val="17"/>
        </w:rPr>
        <w:t>Rezolute corporate website — mission, leadership team, rezolutebio.com,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Insider transaction filings — CEO Elam 44,302 shares purchased, CFO Evans $79,577, Director Kim 1,230,769 shares, December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RZLT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