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RZLV</w:t>
      </w:r>
      <w:r>
        <w:rPr>
          <w:rFonts w:ascii="Calibri" w:hAnsi="Calibri"/>
          <w:b/>
          <w:color w:val="1A2010"/>
          <w:sz w:val="40"/>
        </w:rPr>
        <w:t xml:space="preserve">  Rezolve AI PLC</w:t>
      </w:r>
    </w:p>
    <w:p>
      <w:pPr>
        <w:spacing w:after="120"/>
      </w:pPr>
      <w:r>
        <w:rPr>
          <w:rFonts w:ascii="Calibri" w:hAnsi="Calibri"/>
          <w:b/>
          <w:color w:val="6E8450"/>
          <w:sz w:val="18"/>
        </w:rPr>
        <w:t>GROWTH SLEEVE · 2026-03-23 · Inspire: 37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Kingdom</w:t>
      </w:r>
    </w:p>
    <w:p>
      <w:pPr>
        <w:spacing w:after="80"/>
      </w:pPr>
      <w:r>
        <w:rPr>
          <w:rFonts w:ascii="Calibri" w:hAnsi="Calibri"/>
          <w:b w:val="0"/>
          <w:color w:val="3A4A28"/>
          <w:sz w:val="20"/>
        </w:rPr>
        <w:t>Rezolve AI provides generative AI solutions for the retail and e-commerce sectors, empowering retailers, brands, and manufacturers to create personalized shopping experiences. The platform serves over 650 enterprise customers including Ferrero, H&amp;M, and Urban Outfitters, processing over 51 billion API calls and 340 million unique users.</w:t>
      </w:r>
    </w:p>
    <w:p>
      <w:r>
        <w:rPr>
          <w:rFonts w:ascii="Calibri" w:hAnsi="Calibri"/>
          <w:b/>
          <w:color w:val="6E8450"/>
          <w:sz w:val="18"/>
        </w:rPr>
        <w:t>26 Employees · https://www.rezolve.com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Rezolve AI has grown from concept to a platform processing 51 billion API calls and serving 650+ enterprise customers, representing a meaningful product launch in the AI commerce space [1]. However, the company went public via SPAC and has limited operating history. AI Deployment (2/2): Rezolve IS an AI company — its generative AI platform is the core product, generating revenue from AI-powered commerce solutions for retailers, with H1 2025 revenue of $6.3M representing 426% growth and 95.8% gross margins [1]. Market Share (1/2): With 650+ enterprise customers including major brands (Ferrero, H&amp;M, Urban Outfitters) and partnerships with Microsoft and Google, Rezolve has early traction but is a tiny player in the massive AI commerce market [1]. Pipeline (2/2): 2026 revenue guidance of $350M (nearly 10x YoY), $500M ARR exit rate, and a $230M all-cash acquisition adding $90M EBITDA-accretive revenue provide specific pipeline visibility [1]. R&amp;D Intensity (0/1): With only 26 employees, Rezolve's R&amp;D capacity is extremely limited relative to the enterprise scale it claims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Rezolve's mission to empower retailers with generative AI to create personalized shopping experiences is clear but not deeply purposeful beyond commercial technology adoption [1]. Community Impact (0/2): No evidence of charitable programs or community investment; with just 26 employees, the company has minimal community footprint [1]. Employee Retention (0/2): Only 26 employees for a company claiming 650+ enterprise customers and $209M ARR raises serious questions about organizational capacity; no retention data available [1]. Insider Buying (1/2): The $230M all-cash acquisition announced in February 2026 demonstrates management's willingness to invest aggressively in growth, though it also raises questions about capital allocation prudence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Rezolve's financial metrics are deeply concerning. H1 2025 revenue of $6.3M on a trailing basis is minuscule despite claims of $209M ARR by year-end 2025 — a disconnect that raises credibility questions [1]. Profit margin of 0.0% with adjusted EBITDA of -$17.7M reflects significant losses. Forward P/E and P/E are unavailable as earnings don't exist [6]. D/E is unavailable. Revenue growth of 426% in H1 2025 is impressive but from an extremely low base. The $1B market cap against ~$40M in actual recognized revenue represents an extreme 25x revenue multiple on 2025 revenue [6]. The gap between guidance ($350M 2026 revenue) and reported results ($6.3M H1 2025) demands skepticism. Liquidity floor is met: 22.2M avg vol x $2.54 = $56.4M daily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Rezolve AI appears to be playing a finite game focused on aggressive growth metrics, acquisition-driven revenue scaling, and ambitious guidance numbers designed to attract investors. The extreme disconnect between reported results and guidance, combined with just 26 employees claiming to serve 650+ enterprises, suggests a company optimizing for perception over sustainable value creation.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Rezolve's cause of empowering retailers with AI is commercially relevant but lacks distinctive depth [1]. The company's website describes AI commerce tools that are increasingly commoditized, and the focus on ARR metrics and investor communication suggests the primary cause is capital market positioning rather than solving a unique customer problem.</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Operating with just 26 employees while claiming to serve 650+ enterprise customers (including Ferrero, H&amp;M, Urban Outfitters) and processing 51 billion API calls raises fundamental questions about operational capacity [1]. Either the team is extraordinarily leveraged by technology, or the metrics include significant partnership/platform elements that inflate the actual customer relationship depth.</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Rezolve competes against Google, Amazon, Salesforce, and Adobe in AI commerce — each with thousands of times more resources [1]. The Microsoft and Google partnerships provide distribution but also dependency, and these partners could easily build competing capabilities or alter partnership terms.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$230M all-cash acquisition to add $90M EBITDA-accretive revenue shows willingness to grow through M&amp;A [1]. However, for a company with ~$40M in recognized annual revenue to make a $230M acquisition raises serious questions about financial sustainability and integration capacity with 26 employees.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Issuing 2026 guidance of $350M revenue (nearly 10x) and $500M ARR exit rate against $6.3M H1 2025 revenue is either visionary courage or irresponsible promotion [1]. The stock declined 9.2% on the day the guidance was published, suggesting the market shares skepticism about the credibility of these projections.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Rezolve AI offers asymmetric upside if its aggressive guidance materializes: $350M revenue in 2026 (10x YoY) with $500M ARR exit rate would justify the $1B market cap and more [1]. The 95.8% gross margin on AI commerce solutions, partnerships with Microsoft and Google, and 650+ enterprise customers including major brands demonstrate commercial traction. The $230M acquisition adding $90M EBITDA-accretive revenue could accelerate the path to profitability. If the company can execute even partially on its guidance, the current $2.54 stock price represents significant value [1].</w:t>
      </w:r>
    </w:p>
    <w:p>
      <w:pPr>
        <w:spacing w:after="120"/>
      </w:pPr>
      <w:r>
        <w:rPr>
          <w:rFonts w:ascii="Calibri" w:hAnsi="Calibri"/>
          <w:b w:val="0"/>
          <w:color w:val="3A4A28"/>
          <w:sz w:val="20"/>
        </w:rPr>
        <w:t>The bear case centers on credibility: H1 2025 revenue of $6.3M means Rezolve must generate ~$344M in the second half to hit $350M guidance — a trajectory that defies normal business scaling [1]. Only 26 employees serving 650+ enterprises is physically implausible without heavy automation or metric inflation. The SPAC origin, aggressive guidance that the market rejected (stock declined 9.2% on guidance day), and $230M acquisition by a company with minimal revenue all raise red flags. Forward metrics are unavailable, meaning traditional valuation is impossible. The 425% revenue growth from an extremely low base ($6.3M) should not be confused with sustainable business momentum. High beta of -0.17 reflects disconnection from market fundamentals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revenue execution toward $350M guidance would validate the AI commerce platform at enterprise scale</w:t>
      </w:r>
    </w:p>
    <w:p>
      <w:pPr>
        <w:spacing w:before="40" w:after="40"/>
        <w:ind w:left="283"/>
      </w:pPr>
      <w:r>
        <w:rPr>
          <w:rFonts w:ascii="Calibri" w:hAnsi="Calibri"/>
          <w:b/>
          <w:color w:val="4A6B25"/>
          <w:sz w:val="20"/>
        </w:rPr>
        <w:t xml:space="preserve">2. </w:t>
      </w:r>
      <w:r>
        <w:rPr>
          <w:rFonts w:ascii="Calibri" w:hAnsi="Calibri"/>
          <w:b w:val="0"/>
          <w:color w:val="3A4A28"/>
          <w:sz w:val="20"/>
        </w:rPr>
        <w:t>$230M acquisition closing and contributing $90M EBITDA-accretive revenue, de-risking the growth trajectory</w:t>
      </w:r>
    </w:p>
    <w:p>
      <w:pPr>
        <w:spacing w:before="40" w:after="40"/>
        <w:ind w:left="283"/>
      </w:pPr>
      <w:r>
        <w:rPr>
          <w:rFonts w:ascii="Calibri" w:hAnsi="Calibri"/>
          <w:b/>
          <w:color w:val="4A6B25"/>
          <w:sz w:val="20"/>
        </w:rPr>
        <w:t xml:space="preserve">3. </w:t>
      </w:r>
      <w:r>
        <w:rPr>
          <w:rFonts w:ascii="Calibri" w:hAnsi="Calibri"/>
          <w:b w:val="0"/>
          <w:color w:val="3A4A28"/>
          <w:sz w:val="20"/>
        </w:rPr>
        <w:t>Microsoft and Google co-sell partnerships expanding distribution to enterprise customers globally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disconnect between $6.3M H1 2025 revenue and $350M 2026 guidance raises credibility concerns about management projections</w:t>
      </w:r>
    </w:p>
    <w:p>
      <w:pPr>
        <w:spacing w:before="40" w:after="40"/>
        <w:ind w:left="283"/>
      </w:pPr>
      <w:r>
        <w:rPr>
          <w:rFonts w:ascii="Calibri" w:hAnsi="Calibri"/>
          <w:b/>
          <w:color w:val="4A6B25"/>
          <w:sz w:val="20"/>
        </w:rPr>
        <w:t xml:space="preserve">2. </w:t>
      </w:r>
      <w:r>
        <w:rPr>
          <w:rFonts w:ascii="Calibri" w:hAnsi="Calibri"/>
          <w:b w:val="0"/>
          <w:color w:val="3A4A28"/>
          <w:sz w:val="20"/>
        </w:rPr>
        <w:t>Only 26 employees serving 650+ claimed enterprise customers questions operational capacity and metric authenticity</w:t>
      </w:r>
    </w:p>
    <w:p>
      <w:pPr>
        <w:spacing w:before="40" w:after="40"/>
        <w:ind w:left="283"/>
      </w:pPr>
      <w:r>
        <w:rPr>
          <w:rFonts w:ascii="Calibri" w:hAnsi="Calibri"/>
          <w:b/>
          <w:color w:val="4A6B25"/>
          <w:sz w:val="20"/>
        </w:rPr>
        <w:t xml:space="preserve">3. </w:t>
      </w:r>
      <w:r>
        <w:rPr>
          <w:rFonts w:ascii="Calibri" w:hAnsi="Calibri"/>
          <w:b w:val="0"/>
          <w:color w:val="3A4A28"/>
          <w:sz w:val="20"/>
        </w:rPr>
        <w:t>Competition from Google, Amazon, Salesforce, and Adobe in AI commerce with vastly greater resources could commoditize Rezolve's offering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Rezolve IS an AI company, so it faces the double-edged sword of AI disruption — while it cannot be disrupted by AI (it is AI), the AI commerce space is intensely competitive with major players (Google, Amazon, Salesforce, Adobe) offering AI-powered commerce solutions with vastly greater resources [1]. The low barriers to entry in AI software mean Rezolve's competitive position is not structurally defensible. AI Opportunity (1/1): Rezolve generates 100% of its revenue from AI-powered commerce solutions, with 95.8% gross margins and 650+ enterprise customers demonstrating commercial AI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Rezolve AI 2026 Revenue Guidance and ARR Announcements, January 2026</w:t>
      </w:r>
    </w:p>
    <w:p>
      <w:pPr>
        <w:spacing w:before="20" w:after="20"/>
        <w:ind w:left="170"/>
      </w:pPr>
      <w:r>
        <w:rPr>
          <w:rFonts w:ascii="Calibri" w:hAnsi="Calibri"/>
          <w:b/>
          <w:color w:val="4A6B25"/>
          <w:sz w:val="15"/>
        </w:rPr>
        <w:t xml:space="preserve">2. </w:t>
      </w:r>
      <w:r>
        <w:rPr>
          <w:rFonts w:ascii="Calibri" w:hAnsi="Calibri"/>
          <w:b w:val="0"/>
          <w:color w:val="3A4A28"/>
          <w:sz w:val="17"/>
        </w:rPr>
        <w:t>Rezolve AI H1 2025 Earnings and December 2025 Revenue Updates</w:t>
      </w:r>
    </w:p>
    <w:p>
      <w:pPr>
        <w:spacing w:before="20" w:after="20"/>
        <w:ind w:left="170"/>
      </w:pPr>
      <w:r>
        <w:rPr>
          <w:rFonts w:ascii="Calibri" w:hAnsi="Calibri"/>
          <w:b/>
          <w:color w:val="4A6B25"/>
          <w:sz w:val="15"/>
        </w:rPr>
        <w:t xml:space="preserve">3. </w:t>
      </w:r>
      <w:r>
        <w:rPr>
          <w:rFonts w:ascii="Calibri" w:hAnsi="Calibri"/>
          <w:b w:val="0"/>
          <w:color w:val="3A4A28"/>
          <w:sz w:val="17"/>
        </w:rPr>
        <w:t>Rezolve AI $230M acquisition announcement, February 2026</w:t>
      </w:r>
    </w:p>
    <w:p>
      <w:pPr>
        <w:spacing w:before="20" w:after="20"/>
        <w:ind w:left="170"/>
      </w:pPr>
      <w:r>
        <w:rPr>
          <w:rFonts w:ascii="Calibri" w:hAnsi="Calibri"/>
          <w:b/>
          <w:color w:val="4A6B25"/>
          <w:sz w:val="15"/>
        </w:rPr>
        <w:t xml:space="preserve">4. </w:t>
      </w:r>
      <w:r>
        <w:rPr>
          <w:rFonts w:ascii="Calibri" w:hAnsi="Calibri"/>
          <w:b w:val="0"/>
          <w:color w:val="3A4A28"/>
          <w:sz w:val="17"/>
        </w:rPr>
        <w:t>GlobeNewsWire — Rezolve AI guidance and enterprise deployment press releases, 2025-2026</w:t>
      </w:r>
    </w:p>
    <w:p>
      <w:pPr>
        <w:spacing w:before="20" w:after="20"/>
        <w:ind w:left="170"/>
      </w:pPr>
      <w:r>
        <w:rPr>
          <w:rFonts w:ascii="Calibri" w:hAnsi="Calibri"/>
          <w:b/>
          <w:color w:val="4A6B25"/>
          <w:sz w:val="15"/>
        </w:rPr>
        <w:t xml:space="preserve">5. </w:t>
      </w:r>
      <w:r>
        <w:rPr>
          <w:rFonts w:ascii="Calibri" w:hAnsi="Calibri"/>
          <w:b w:val="0"/>
          <w:color w:val="3A4A28"/>
          <w:sz w:val="17"/>
        </w:rPr>
        <w:t>Stock Titan — Rezolve AI 426% revenue growth and ARR target analysis</w:t>
      </w:r>
    </w:p>
    <w:p>
      <w:pPr>
        <w:spacing w:before="20" w:after="20"/>
        <w:ind w:left="170"/>
      </w:pPr>
      <w:r>
        <w:rPr>
          <w:rFonts w:ascii="Calibri" w:hAnsi="Calibri"/>
          <w:b/>
          <w:color w:val="4A6B25"/>
          <w:sz w:val="15"/>
        </w:rPr>
        <w:t xml:space="preserve">6. </w:t>
      </w:r>
      <w:r>
        <w:rPr>
          <w:rFonts w:ascii="Calibri" w:hAnsi="Calibri"/>
          <w:b w:val="0"/>
          <w:color w:val="3A4A28"/>
          <w:sz w:val="17"/>
        </w:rPr>
        <w:t>Yahoo Finance — RZLV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