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SABR</w:t>
      </w:r>
      <w:r>
        <w:rPr>
          <w:rFonts w:ascii="Calibri" w:hAnsi="Calibri"/>
          <w:b/>
          <w:color w:val="1A2010"/>
          <w:sz w:val="40"/>
        </w:rPr>
        <w:t xml:space="preserve">  Sabre Corporation</w:t>
      </w:r>
    </w:p>
    <w:p>
      <w:pPr>
        <w:spacing w:after="120"/>
      </w:pPr>
      <w:r>
        <w:rPr>
          <w:rFonts w:ascii="Calibri" w:hAnsi="Calibri"/>
          <w:b/>
          <w:color w:val="6E8450"/>
          <w:sz w:val="18"/>
        </w:rPr>
        <w:t>GROWTH SLEEVE · 2026-03-27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Sabre Corporation is a software and technology company for the travel industry, operating the second-largest global distribution system (GDS) by air booking volume. The company completed a five-year migration to a cloud-native, AI-first architecture (Sabre Mosaic platform) powered by Google Cloud and Google Gemini.</w:t>
      </w:r>
    </w:p>
    <w:p>
      <w:r>
        <w:rPr>
          <w:rFonts w:ascii="Calibri" w:hAnsi="Calibri"/>
          <w:b/>
          <w:color w:val="6E8450"/>
          <w:sz w:val="18"/>
        </w:rPr>
        <w:t>4,650 Employees · https://www.sabre.com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Sabre's five-year cloud migration — shifting 99% of compute to Google Cloud — and launch of the AI-native Sabre Mosaic platform powered by Google Gemini represent a genuine technology transformation [1]. The Travel Data Cloud encompasses 50+ petabytes supporting agentic travel and autonomous workflows. The PayPal/Mindtrip AI-powered travel assistant partnership signals real commercial AI deployment for Q2 2026 [1]. Q4 2025 adjusted EPS of -$0.01 (beating -$0.05 consensus) and $667M revenue (beating $654M) show early returns from the platform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Sabre's leadership has navigated a difficult turnaround, repaying over $1B in debt in 2025 and selling the hotel IT solutions division for $960M to focus resources [1]. However, the company's cultural and leadership messaging is primarily technical and financial rather than mission-driven. The transformation required significant workforce restructuring from 4,650 employees, and the travel industry's cyclical nature creates employee uncertainty. The company does not have a widely recognized cultural identity beyond being a GDS operator.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Sabre's financials are mixed: revenue of $2.77B TTM with 18.9% profit margin shows improving operations, but the company has negative equity (D/E unavailable), trailing EPS of -$0.65, and a forward P/E of 7.5 reflecting uncertainty [4]. The stock's 40% single-day surge after Q4 earnings created a $1.53 price point that remains highly speculative. Revenue growth of 3.4% YoY is modest for a company in transformation mode. The sale of the hotel IT division for $960M improved liquidity but reduced revenue diversification.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Sabre demonstrates some infinite game characteristics through its willingness to undergo a painful five-year technology transformation, but the company's heavily leveraged balance sheet, negative equity, and dependence on the cyclical travel industry create overwhelming finite pressures around near-term cash flow and debt management.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Sabre's purpose centers on powering the travel industry with technology, which connects to enabling human connection and exploration. The Mosaic platform's vision of 'intelligent travel' through AI-powered personalization shows evolving purpose [1]. However, Sabre's role as a technology intermediary makes its cause derivative of the travel industry's broader purpose rather than independently inspiring.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five-year cloud migration required sustained organizational commitment, and the PayPal/Mindtrip partnership shows external trust-building [1]. However, the hotel IT division sale, workforce restructuring, and sustained period of losses create organizational stress. The $604M market cap and $1.53 stock price may affect talent retention and morale in a competitive tech labor market.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Sabre competes against Amadeus (#1 GDS), Travelport, and direct airline distribution channels. The AI-first transformation explicitly responds to competitive pressure from both GDS rivals and technology disruptors. However, Sabre's #2 market position and ongoing losses suggest it is learning from rivals by necessity rather than choice.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five-year migration from legacy infrastructure to cloud-native AI-first architecture represents genuine existential reinvention [1]. Selling the hotel IT division for $960M to focus on air distribution shows willingness to divest for strategic clarity. The PayPal/Mindtrip partnership shows openness to new business models beyond traditional GDS booking fees.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Completing the cloud migration while managing over $1B in debt repayment required sustained financial discipline and strategic courage [1]. Publicly declaring the platform transformation 'complete' at ITB Berlin sets clear expectations. However, the company's projection of positive free cash flow only by 2027 signals ongoing financial fragility that constrains bold strategic moves.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Sabre offers a turnaround option at $1.53 with the completed Mosaic AI-first platform creating potential for operating leverage on mid-single-digit revenue growth in 2026-2027 [1]. The company repaid $1B+ in debt in 2025, sold the hotel IT division for $960M, and achieved Q4 2025 results beating consensus on both revenue ($667M vs $654M) and EPS (-$0.01 vs -$0.05), triggering a 40% single-day rally. The PayPal/Mindtrip AI travel assistant partnership signals commercial traction, and management guides positive free cash flow by 2027. If the Mosaic platform drives GDS market share gains, Sabre could see significant earnings inflection from the current low base.</w:t>
      </w:r>
    </w:p>
    <w:p>
      <w:pPr>
        <w:spacing w:after="120"/>
      </w:pPr>
      <w:r>
        <w:rPr>
          <w:rFonts w:ascii="Calibri" w:hAnsi="Calibri"/>
          <w:b w:val="0"/>
          <w:color w:val="3A4A28"/>
          <w:sz w:val="20"/>
        </w:rPr>
        <w:t>The bear case is severe: Sabre has negative equity, sustained losses with trailing EPS of -$0.65, and a $644M market cap that could face existential pressure from the secular decline of the GDS model as airlines invest in direct distribution (NDC) [1][4]. Positive free cash flow is not expected until 2027, and high leverage amplifies any revenue shortfall. Corporate travel recovery has been weaker than leisure, particularly impacting Sabre's government/military-heavy mix. At $1.53, the stock is a turnaround speculation — if the AI platform fails to generate meaningful incremental revenue or if travel demand weakens, Sabre could face a liquidity crisis.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PayPal/Mindtrip AI-powered travel assistant launch in Q2 2026 demonstrating commercial traction of the Mosaic platform [1]</w:t>
      </w:r>
    </w:p>
    <w:p>
      <w:pPr>
        <w:spacing w:before="40" w:after="40"/>
        <w:ind w:left="283"/>
      </w:pPr>
      <w:r>
        <w:rPr>
          <w:rFonts w:ascii="Calibri" w:hAnsi="Calibri"/>
          <w:b/>
          <w:color w:val="4A6B25"/>
          <w:sz w:val="20"/>
        </w:rPr>
        <w:t xml:space="preserve">2. </w:t>
      </w:r>
      <w:r>
        <w:rPr>
          <w:rFonts w:ascii="Calibri" w:hAnsi="Calibri"/>
          <w:b w:val="0"/>
          <w:color w:val="3A4A28"/>
          <w:sz w:val="20"/>
        </w:rPr>
        <w:t>Mid-single-digit revenue and volume growth guidance for 2026-2027 building on the completed cloud migration [1]</w:t>
      </w:r>
    </w:p>
    <w:p>
      <w:pPr>
        <w:spacing w:before="40" w:after="40"/>
        <w:ind w:left="283"/>
      </w:pPr>
      <w:r>
        <w:rPr>
          <w:rFonts w:ascii="Calibri" w:hAnsi="Calibri"/>
          <w:b/>
          <w:color w:val="4A6B25"/>
          <w:sz w:val="20"/>
        </w:rPr>
        <w:t xml:space="preserve">3. </w:t>
      </w:r>
      <w:r>
        <w:rPr>
          <w:rFonts w:ascii="Calibri" w:hAnsi="Calibri"/>
          <w:b w:val="0"/>
          <w:color w:val="3A4A28"/>
          <w:sz w:val="20"/>
        </w:rPr>
        <w:t>Path to positive free cash flow by 2027 as restructuring costs subside and platform economics improve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equity and high leverage create existential risk if travel demand weakens or platform revenues disappoint — liquidity crisis possible [4]</w:t>
      </w:r>
    </w:p>
    <w:p>
      <w:pPr>
        <w:spacing w:before="40" w:after="40"/>
        <w:ind w:left="283"/>
      </w:pPr>
      <w:r>
        <w:rPr>
          <w:rFonts w:ascii="Calibri" w:hAnsi="Calibri"/>
          <w:b/>
          <w:color w:val="4A6B25"/>
          <w:sz w:val="20"/>
        </w:rPr>
        <w:t xml:space="preserve">2. </w:t>
      </w:r>
      <w:r>
        <w:rPr>
          <w:rFonts w:ascii="Calibri" w:hAnsi="Calibri"/>
          <w:b w:val="0"/>
          <w:color w:val="3A4A28"/>
          <w:sz w:val="20"/>
        </w:rPr>
        <w:t>Secular GDS disintermediation as airlines invest in NDC (New Distribution Capability) direct channels could permanently shrink Sabre's addressable market [1]</w:t>
      </w:r>
    </w:p>
    <w:p>
      <w:pPr>
        <w:spacing w:before="40" w:after="40"/>
        <w:ind w:left="283"/>
      </w:pPr>
      <w:r>
        <w:rPr>
          <w:rFonts w:ascii="Calibri" w:hAnsi="Calibri"/>
          <w:b/>
          <w:color w:val="4A6B25"/>
          <w:sz w:val="20"/>
        </w:rPr>
        <w:t xml:space="preserve">3. </w:t>
      </w:r>
      <w:r>
        <w:rPr>
          <w:rFonts w:ascii="Calibri" w:hAnsi="Calibri"/>
          <w:b w:val="0"/>
          <w:color w:val="3A4A28"/>
          <w:sz w:val="20"/>
        </w:rPr>
        <w:t>Positive free cash flow not expected until 2027, creating an 18+ month runway where any setback could force dilutive equity raise at depressed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Sabre faces dual AI dynamics: the Sabre Mosaic platform powered by Google Gemini positions the company as an AI enabler for the travel industry, but AI-powered travel planning tools (like the PayPal/Mindtrip assistant) could also disintermediate GDS providers by enabling direct airline-consumer booking [1]. The company's 50+ petabyte Travel Data Cloud and agentic AI capabilities create competitive advantages, but the broader trend toward NDC (New Distribution Capability) airline direct channels threatens the traditional GDS model. Sabre's AI pivot is existentially necessary rather than opportunistic.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Sabre Corporation Q4 2025 Earnings Release and ITB Berlin 2026 AI-first platform declaration, March 2026</w:t>
      </w:r>
    </w:p>
    <w:p>
      <w:pPr>
        <w:spacing w:before="20" w:after="20"/>
        <w:ind w:left="170"/>
      </w:pPr>
      <w:r>
        <w:rPr>
          <w:rFonts w:ascii="Calibri" w:hAnsi="Calibri"/>
          <w:b/>
          <w:color w:val="4A6B25"/>
          <w:sz w:val="15"/>
        </w:rPr>
        <w:t xml:space="preserve">2. </w:t>
      </w:r>
      <w:r>
        <w:rPr>
          <w:rFonts w:ascii="Calibri" w:hAnsi="Calibri"/>
          <w:b w:val="0"/>
          <w:color w:val="3A4A28"/>
          <w:sz w:val="17"/>
        </w:rPr>
        <w:t>Sabre Corporation leadership and travel technology transformation profiles,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Sabre Corporation ESG and governance materials,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SABR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