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SBEV</w:t>
      </w:r>
      <w:r>
        <w:rPr>
          <w:rFonts w:ascii="Calibri" w:hAnsi="Calibri"/>
          <w:b/>
          <w:color w:val="1A2010"/>
          <w:sz w:val="40"/>
        </w:rPr>
        <w:t xml:space="preserve">  Splash Beverage Group, Inc.</w:t>
      </w:r>
    </w:p>
    <w:p>
      <w:pPr>
        <w:spacing w:after="120"/>
      </w:pPr>
      <w:r>
        <w:rPr>
          <w:rFonts w:ascii="Calibri" w:hAnsi="Calibri"/>
          <w:b/>
          <w:color w:val="6E8450"/>
          <w:sz w:val="18"/>
        </w:rPr>
        <w:t>GROWTH SLEEVE · 2026-04-29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ASE · United States</w:t>
      </w:r>
    </w:p>
    <w:p>
      <w:pPr>
        <w:spacing w:after="80"/>
      </w:pPr>
      <w:r>
        <w:rPr>
          <w:rFonts w:ascii="Calibri" w:hAnsi="Calibri"/>
          <w:b w:val="0"/>
          <w:color w:val="3A4A28"/>
          <w:sz w:val="20"/>
        </w:rPr>
        <w:t>Splash Beverage Group, Inc. engages in the manufacturing, distribution, marketing, and sale of various beverages in the United States. It offers flavored tequilas under the SALT Tequila and Chispo Tequila brands, wine under the Copa DI Vino brand, and sangria under the Pulpoloco Sangria brand.</w:t>
      </w:r>
    </w:p>
    <w:p>
      <w:r>
        <w:rPr>
          <w:rFonts w:ascii="Calibri" w:hAnsi="Calibri"/>
          <w:b/>
          <w:color w:val="6E8450"/>
          <w:sz w:val="18"/>
        </w:rPr>
        <w:t>1 Employees · https://splashbeveragegroup.com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No meaningful product launches or pivots in the last five years — SBEV's portfolio of SALT Tequila, Copa DI Vino, and Pulpoloco Sangria has remained largely unchanged while revenue collapsed from $18.9M in 2023 to just $73K trailing [1]. AI Deployment (0/2): No AI strategy or deployment evident for a company with one reported employee. Market Share (0/2): SBEV holds negligible share in the spirits and ready-to-drink beverage categories, competing against giants like Diageo and Constellation Brands with essentially zero revenue. Product Pipeline (1/2): The company announced in late 2025 it was evaluating opportunities in additional high-growth categories alongside institutional investors, though no specific products or timelines were disclosed [2]. R&amp;D Intensity (0/1): No R&amp;D spending is reported given the company's near-zero operational footprint.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Splash Beverage's stated purpose is to build and scale consumer beverage brands, a generic mission interchangeable with any beverage startup — no articulated deeper purpose beyond commercial growth. Community Impact (0/2): No evidence of charitable programs, foundation activity, or community investment. Employee Retention (0/2): The company reports only 1 full-time employee on Yahoo Finance, making retention metrics meaningless; founder and CEO Robert Nistico resigned in November 2025 after years of declining performance [2]. Insider Buying (1/2): While specific recent insider buying data was not found, board member William Caple assumed the chairman role, and institutional investors were noted as collaborating on new strategic directions, suggesting some insider commitment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2,154,106 shares times the stock price of $0.29 equals approximately $625,000, which falls below the $1,000,000 liquidity threshold [3]. Infrastructure is automatically scored 0 regardless of other metrics. For context, the company's market cap is under $3M, it has no meaningful revenue ($73K trailing), negative EPS of -$11.56, and debt of $6.7M against just $281K cash — the balance sheet is in severe distress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Splash Beverage is a textbook finite player — the company exists to commercialize beverage brands for shareholder returns with no articulated Just Cause beyond building a portfolio. The November 2025 CEO departure, near-total revenue collapse, and strategic pivot to evaluate unnamed 'high-growth categories' reflects a company in survival mode rather than one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SBEV has no articulated vision of a better future. The company's purpose is purely commercial — build and sell beverage brands. The founder's departure and the board's announcement of evaluating 'additional high-growth categories' suggests the company may abandon its beverage identity entirely, the opposite of a Just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 full-time employee reported, there is effectively no organizational culture to evaluate. The CEO departure in November 2025 and the company's inability to generate revenue since March 2025 due to lack of capital indicate a collapsed organizational structure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SBEV competes in a massive market dominated by Diageo, Constellation Brands, and Brown-Forman but shows no awareness of using these rivals' strengths to improve — the company's language focuses on brand building and revenue capture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announced it is evaluating 'opportunities in additional high-growth categories,' which could indicate flexibility. However, this appears driven by desperation — revenue collapsed to near-zero and the founder departed — rather than a strategic pivot in service of a larger purpose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board's decision to transition leadership and explore new strategic directions following the founder's departure shows some willingness to make difficult changes. New chairman Bill Caple brings investment banking and corporate development experience, suggesting the board recognized the need for financial restructuring expertise over operational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virtually no bull case for SBEV at present. The company has a market cap under $3M, one reported employee, trailing revenue of just $73K (down from $18.9M in 2023), and a stock price of $0.29. The founder and CEO departed in November 2025, and the company disclosed it has not generated revenue since March 2025 due to lack of capital. The only potential upside is a speculative turnaround: new chairman Bill Caple is evaluating 'high-growth categories' with institutional investors, and the Inspire score of 54 (ALIGNED) suggests the beverage brands themselves were viewed positively on ESG dimensions.</w:t>
      </w:r>
    </w:p>
    <w:p>
      <w:pPr>
        <w:spacing w:after="120"/>
      </w:pPr>
      <w:r>
        <w:rPr>
          <w:rFonts w:ascii="Calibri" w:hAnsi="Calibri"/>
          <w:b w:val="0"/>
          <w:color w:val="3A4A28"/>
          <w:sz w:val="20"/>
        </w:rPr>
        <w:t>The bear case is overwhelming. SBEV faces NYSE American delisting risk after failing to demonstrate compliance with listing standards by April 2025 [1]. With $6.7M in debt against $281K in cash and effectively zero revenue, the company is on the verge of insolvency. The beverage industry is intensely competitive and capital-intensive — rebuilding distribution and brand awareness from a standing start requires tens of millions of dollars that SBEV does not have. Dilution risk is extreme given the micro-cap status and need for capital. This is a speculative shell company rather than an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strategic pivot into high-growth categories being evaluated with institutional investors could redefine the company's value proposition</w:t>
      </w:r>
    </w:p>
    <w:p>
      <w:pPr>
        <w:spacing w:before="40" w:after="40"/>
        <w:ind w:left="283"/>
      </w:pPr>
      <w:r>
        <w:rPr>
          <w:rFonts w:ascii="Calibri" w:hAnsi="Calibri"/>
          <w:b/>
          <w:color w:val="4A6B25"/>
          <w:sz w:val="20"/>
        </w:rPr>
        <w:t xml:space="preserve">2. </w:t>
      </w:r>
      <w:r>
        <w:rPr>
          <w:rFonts w:ascii="Calibri" w:hAnsi="Calibri"/>
          <w:b w:val="0"/>
          <w:color w:val="3A4A28"/>
          <w:sz w:val="20"/>
        </w:rPr>
        <w:t>New leadership under chairman Bill Caple may attract fresh capital and restructure operations</w:t>
      </w:r>
    </w:p>
    <w:p>
      <w:pPr>
        <w:spacing w:before="40" w:after="40"/>
        <w:ind w:left="283"/>
      </w:pPr>
      <w:r>
        <w:rPr>
          <w:rFonts w:ascii="Calibri" w:hAnsi="Calibri"/>
          <w:b/>
          <w:color w:val="4A6B25"/>
          <w:sz w:val="20"/>
        </w:rPr>
        <w:t xml:space="preserve">3. </w:t>
      </w:r>
      <w:r>
        <w:rPr>
          <w:rFonts w:ascii="Calibri" w:hAnsi="Calibri"/>
          <w:b w:val="0"/>
          <w:color w:val="3A4A28"/>
          <w:sz w:val="20"/>
        </w:rPr>
        <w:t>Existing beverage brands (SALT Tequila, Copa DI Vino) retain some residual brand equity and distribution relationships that could be reactivated with adequate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NYSE American delisting proceedings after failure to meet listing standards — potential move to OTC markets would further reduce liquidity and institutional interest</w:t>
      </w:r>
    </w:p>
    <w:p>
      <w:pPr>
        <w:spacing w:before="40" w:after="40"/>
        <w:ind w:left="283"/>
      </w:pPr>
      <w:r>
        <w:rPr>
          <w:rFonts w:ascii="Calibri" w:hAnsi="Calibri"/>
          <w:b/>
          <w:color w:val="4A6B25"/>
          <w:sz w:val="20"/>
        </w:rPr>
        <w:t xml:space="preserve">2. </w:t>
      </w:r>
      <w:r>
        <w:rPr>
          <w:rFonts w:ascii="Calibri" w:hAnsi="Calibri"/>
          <w:b w:val="0"/>
          <w:color w:val="3A4A28"/>
          <w:sz w:val="20"/>
        </w:rPr>
        <w:t>Insolvency risk with $6.7M debt, $281K cash, and no revenue since March 2025 — the company may not survive as a going concern</w:t>
      </w:r>
    </w:p>
    <w:p>
      <w:pPr>
        <w:spacing w:before="40" w:after="40"/>
        <w:ind w:left="283"/>
      </w:pPr>
      <w:r>
        <w:rPr>
          <w:rFonts w:ascii="Calibri" w:hAnsi="Calibri"/>
          <w:b/>
          <w:color w:val="4A6B25"/>
          <w:sz w:val="20"/>
        </w:rPr>
        <w:t xml:space="preserve">3. </w:t>
      </w:r>
      <w:r>
        <w:rPr>
          <w:rFonts w:ascii="Calibri" w:hAnsi="Calibri"/>
          <w:b w:val="0"/>
          <w:color w:val="3A4A28"/>
          <w:sz w:val="20"/>
        </w:rPr>
        <w:t>Extreme dilution from any future equity raises needed to fund operations, given market cap under $3M and negative operating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Splash Beverage operates in physical-world beverage manufacturing and distribution — a sector where AI cannot substitute for the core activities of producing, bottling, and distributing alcoholic and non-alcoholic drinks. The business involves physical supply chains, retail relationships, and regulatory compliance (TTB licensing) that AI structurally cannot displace. However, AI could enhance competitor marketing efficiency and consumer targeting, putting smaller players like SBEV at a relative disadvantage given their minimal scale. AI Opportunity (0/1): No evidence of AI-related revenue or AI deployment of any kind — the company has essentially one employee and near-zero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Splash Beverage Group (SBEV) Revenue History 2017-2025, Stock Analysis,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Splash Beverage Group Announces Leadership Transition, November 2025 Press Release</w:t>
      </w:r>
    </w:p>
    <w:p>
      <w:pPr>
        <w:spacing w:before="20" w:after="20"/>
        <w:ind w:left="170"/>
      </w:pPr>
      <w:r>
        <w:rPr>
          <w:rFonts w:ascii="Calibri" w:hAnsi="Calibri"/>
          <w:b/>
          <w:color w:val="4A6B25"/>
          <w:sz w:val="15"/>
        </w:rPr>
        <w:t xml:space="preserve">3. </w:t>
      </w:r>
      <w:r>
        <w:rPr>
          <w:rFonts w:ascii="Calibri" w:hAnsi="Calibri"/>
          <w:b w:val="0"/>
          <w:color w:val="3A4A28"/>
          <w:sz w:val="17"/>
        </w:rPr>
        <w:t>Yahoo Finance — SBEV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