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SEI</w:t>
      </w:r>
      <w:r>
        <w:rPr>
          <w:rFonts w:ascii="Calibri" w:hAnsi="Calibri"/>
          <w:b/>
          <w:color w:val="1A2010"/>
          <w:sz w:val="40"/>
        </w:rPr>
        <w:t xml:space="preserve">  SEI Investments Company</w:t>
      </w:r>
    </w:p>
    <w:p>
      <w:pPr>
        <w:spacing w:after="120"/>
      </w:pPr>
      <w:r>
        <w:rPr>
          <w:rFonts w:ascii="Calibri" w:hAnsi="Calibri"/>
          <w:b/>
          <w:color w:val="6E8450"/>
          <w:sz w:val="18"/>
        </w:rPr>
        <w:t>GROWTH SLEEVE · 2026-04-11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SEI Investments Company is a publicly owned asset management holding company providing wealth management, retirement and investment solutions, asset management, asset administration, investment processing outsourcing solutions, financial services, and investment advisory services. The firm serves private banks, independent financial advisers, institutional investors, investment managers, and wealth management organizations globally, managing or administering approximately $1.3 trillion in assets.</w:t>
      </w:r>
    </w:p>
    <w:p>
      <w:r>
        <w:rPr>
          <w:rFonts w:ascii="Calibri" w:hAnsi="Calibri"/>
          <w:b/>
          <w:color w:val="6E8450"/>
          <w:sz w:val="18"/>
        </w:rPr>
        <w:t>4,997 Employees · https://www.seic.com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SEI has expanded its wealth platform with new capabilities and completed strategic acquisitions, including integration work reflected in $20M of M&amp;A fees in Q4 2025, but has not executed a transformative business model pivot [1]. AI Deployment (1/2): The company launched SEIGPT, a generative AI framework for internal productivity including client service, process automation, and code development, and made a $10M strategic investment in TIFIN for AI-powered wealth management tools, though no external AI products generate revenue yet [2][3]. Market Share (1/2): SEI manages ~$1.3T in assets and is a meaningful player in outsourced investment operations, but is not the category leader against larger competitors like BlackRock or State Street [1]. Product Pipeline (1/2): Management has communicated a roadmap for AI integration across its platform and digital asset capabilities, but specific product launch dates and revenue visibility are vague [2]. R&amp;D Intensity (1/1): Technology spending is above average for asset managers given SEI's dual identity as both an asset manager and technology platform provider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SEI's stated purpose centers on 'powering the future of wealth' and enabling financial advisors and institutions to deliver better outcomes — clear and specific to the business but not deeply distinctive or transformative. Sinek would call this a strong mission statement, not a Just Cause [4]. Community Impact (1/2): SEI has corporate philanthropy programs and employee volunteerism, with the SEI Mayer Fund supporting educational initiatives in Oaks, PA and surrounding communities, though dollar amounts and impact metrics are not prominently disclosed [4]. Employee Retention (1/2): Average tenure data is not publicly available. Glassdoor rating of 3.3/5 from 1,395 reviews suggests adequate but not exceptional employee sentiment; reviews cite supportive direct management but concerns about organizational direction and merit-based advancement [5]. Insider Buying (1/2): Limited insider transaction data available; no evidence of significant net insider buying by CEO Ryan Hicke or other executives in recent quarters, though the relatively low payout ratio and share repurchase program suggest management confidence in the business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SEI's financial profile is exceptionally strong for an asset manager, with a near-zero D/E ratio of 1.1%, ROE of 29.0%, and profit margin of 31.1% reflecting the high-margin, asset-light nature of the business [1][6]. Forward P/E of 12.4x is attractive relative to the market, and revenue grew 9.1% YoY in FY2025 to $2.3B with Q4 revenue of $607.9M beating estimates by 1.85% [1]. The 5-year revenue CAGR of approximately 5.6% is moderate, held back by the 2023 revenue dip. Estimated forward PEG of ~1.2 reflects reasonable valuation relative to expected growth. Liquidity is ample at ~$62.8M average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SEI demonstrates mixed infinite game characteristics. The company has a clear purpose in wealth management technology and a long operating history (founded 1968), with CEO Ryan Hicke bringing 27 years of internal experience. However, the transition from founder Al West to new leadership is still maturing, and the company's competitive language often focuses on market positioning rather than self-improvement. Strategic investments in AI and the India Global Capability Center show willingness to invest for the long term, but organizational culture reviews suggest room for improvement in trust and empowerment.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SEI's purpose of transforming wealth management through technology is genuine and has guided the company for over 50 years through multiple industry shifts — from back-office processing to OCIO to digital wealth platforms. The cause is distinctive and has shaped strategic decisions, though it hasn't been tested through the kind of existential crisis that validates a true Just Cause at Sinek's highest standard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SEI maintains a stable workforce of ~5,000 employees with leadership continuity — CEO Hicke has 27 years at the company. However, Glassdoor reviews (3.3/5, declining 10% in the past year) indicate concerns about organizational politics, merit-based advancement, and short-sighted leadership decisions, suggesting adequate but not exceptional trust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SEI consistently frames its competitive position in terms of improving its own platform capabilities rather than defeating specific competitors. Management commentary focuses on enhancing the client experience and expanding capabilities through AI and technology investment, reflecting an improvement-oriented rather than zero-sum competitive mindset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SEI has evolved incrementally over decades — from back-office processing to investment management outsourcing to wealth technology platforms — demonstrating adaptability. The company's investments in AI (SEIGPT) and digital assets show willingness to evolve, but these are incremental extensions of the existing platform rather than transformative pivots that abandon core revenue streams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shown some courage by investing $10M in TIFIN, building a Global Capability Center in India, and accepting $20M in near-term severance and M&amp;A costs during Q4 2025 to drive long-term growth [1]. However, there is no standout example of leadership sacrificing significant short-term earnings for long-term capability building at the scale Sinek would find remarkable.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SEI Investments is a high-quality, asset-light financial services company with a near-zero debt load (D/E 1.1%), best-in-class profitability (31% profit margins, 29% ROE), and an attractive valuation at 12.4x forward earnings [1][6]. The company delivered record Q4 2025 results with $607.9M revenue (+9.1% YoY) and $1.38 EPS (+16% YoY), demonstrating strong organic growth driven by net new client wins and expanding AUM toward $1.3T [1]. Management's investments in SEIGPT and the TIFIN partnership position SEI to capture AI-driven efficiency gains across its wealth management platform.</w:t>
      </w:r>
    </w:p>
    <w:p>
      <w:pPr>
        <w:spacing w:after="120"/>
      </w:pPr>
      <w:r>
        <w:rPr>
          <w:rFonts w:ascii="Calibri" w:hAnsi="Calibri"/>
          <w:b w:val="0"/>
          <w:color w:val="3A4A28"/>
          <w:sz w:val="20"/>
        </w:rPr>
        <w:t>The bear case centers on moderate revenue growth — the 5-year CAGR of ~5.6% lags true growth stocks, and FY2026 EPS estimates suggest potential deceleration from the strong FY2025 [1]. Fee compression across the asset management industry poses a structural headwind, and AI-powered robo-advisors could erode SEI's technology platform premium over time [7]. Additionally, the Glassdoor rating decline and organizational culture concerns under relatively new CEO Ryan Hicke warrant monitoring. The $20M in near-term severance and M&amp;A integration costs may continue to pressure margins in the first half of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SEIGPT across client-facing operations could drive measurable cost savings and strengthen competitive positioning in outsourced investment operations [2]</w:t>
      </w:r>
    </w:p>
    <w:p>
      <w:pPr>
        <w:spacing w:before="40" w:after="40"/>
        <w:ind w:left="283"/>
      </w:pPr>
      <w:r>
        <w:rPr>
          <w:rFonts w:ascii="Calibri" w:hAnsi="Calibri"/>
          <w:b/>
          <w:color w:val="4A6B25"/>
          <w:sz w:val="20"/>
        </w:rPr>
        <w:t xml:space="preserve">2. </w:t>
      </w:r>
      <w:r>
        <w:rPr>
          <w:rFonts w:ascii="Calibri" w:hAnsi="Calibri"/>
          <w:b w:val="0"/>
          <w:color w:val="3A4A28"/>
          <w:sz w:val="20"/>
        </w:rPr>
        <w:t>Raymond James raised its price target to $117, reflecting analyst confidence in continued AUM growth and margin expansion toward 30%+ operating margins [8]</w:t>
      </w:r>
    </w:p>
    <w:p>
      <w:pPr>
        <w:spacing w:before="40" w:after="40"/>
        <w:ind w:left="283"/>
      </w:pPr>
      <w:r>
        <w:rPr>
          <w:rFonts w:ascii="Calibri" w:hAnsi="Calibri"/>
          <w:b/>
          <w:color w:val="4A6B25"/>
          <w:sz w:val="20"/>
        </w:rPr>
        <w:t xml:space="preserve">3. </w:t>
      </w:r>
      <w:r>
        <w:rPr>
          <w:rFonts w:ascii="Calibri" w:hAnsi="Calibri"/>
          <w:b w:val="0"/>
          <w:color w:val="3A4A28"/>
          <w:sz w:val="20"/>
        </w:rPr>
        <w:t>Strategic M&amp;A integration (reflected in Q4 2025 costs) may unlock new revenue streams and client segments, accelerating the path to double-digit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fee compression in asset management and OCIO services as passive investing and AI-powered alternatives reduce willingness to pay for active management outsourcing [7]</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Ryan Hicke took over from founder Al West in 2022 and is still establishing his strategic vision; declining Glassdoor scores suggest internal execution concerns [5]</w:t>
      </w:r>
    </w:p>
    <w:p>
      <w:pPr>
        <w:spacing w:before="40" w:after="40"/>
        <w:ind w:left="283"/>
      </w:pPr>
      <w:r>
        <w:rPr>
          <w:rFonts w:ascii="Calibri" w:hAnsi="Calibri"/>
          <w:b/>
          <w:color w:val="4A6B25"/>
          <w:sz w:val="20"/>
        </w:rPr>
        <w:t xml:space="preserve">3. </w:t>
      </w:r>
      <w:r>
        <w:rPr>
          <w:rFonts w:ascii="Calibri" w:hAnsi="Calibri"/>
          <w:b w:val="0"/>
          <w:color w:val="3A4A28"/>
          <w:sz w:val="20"/>
        </w:rPr>
        <w:t>Slowing revenue growth trajectory — FY2025 revenue grew 8.1% but the 5-year CAGR of 5.6% suggests SEI may be a mid-single-digit grower, limiting upside in a growth-oriented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SEI operates in asset management and investment operations outsourcing, a sector facing meaningful AI disruption as robo-advisors, AI-powered portfolio construction, and automated compliance tools commoditize parts of the value chain. However, SEI's moat lies in deeply embedded, mission-critical technology platforms that institutions rely on for back-office operations — switching costs are high and regulatory complexity provides a buffer against pure AI disintermediation [2][7]. Analyst commentary acknowledges AI as both a risk to fee compression and an enabler for operational efficiency. AI Opportunity (1/1): SEI is actively deploying SEIGPT internally for process automation, client service, and code development, and its $10M TIFIN investment positions it to monetize AI-driven wealth tools, constituting early-stage but real AI-related activity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SEI Investments Q4 2025 Earnings Release and Investor Presentation, January 2026</w:t>
      </w:r>
    </w:p>
    <w:p>
      <w:pPr>
        <w:spacing w:before="20" w:after="20"/>
        <w:ind w:left="170"/>
      </w:pPr>
      <w:r>
        <w:rPr>
          <w:rFonts w:ascii="Calibri" w:hAnsi="Calibri"/>
          <w:b/>
          <w:color w:val="4A6B25"/>
          <w:sz w:val="15"/>
        </w:rPr>
        <w:t xml:space="preserve">2. </w:t>
      </w:r>
      <w:r>
        <w:rPr>
          <w:rFonts w:ascii="Calibri" w:hAnsi="Calibri"/>
          <w:b w:val="0"/>
          <w:color w:val="3A4A28"/>
          <w:sz w:val="17"/>
        </w:rPr>
        <w:t>SEI Launches Generative AI Framework (SEIGPT) to Enhance Operational Excellence, PR Newswire, October 2025</w:t>
      </w:r>
    </w:p>
    <w:p>
      <w:pPr>
        <w:spacing w:before="20" w:after="20"/>
        <w:ind w:left="170"/>
      </w:pPr>
      <w:r>
        <w:rPr>
          <w:rFonts w:ascii="Calibri" w:hAnsi="Calibri"/>
          <w:b/>
          <w:color w:val="4A6B25"/>
          <w:sz w:val="15"/>
        </w:rPr>
        <w:t xml:space="preserve">3. </w:t>
      </w:r>
      <w:r>
        <w:rPr>
          <w:rFonts w:ascii="Calibri" w:hAnsi="Calibri"/>
          <w:b w:val="0"/>
          <w:color w:val="3A4A28"/>
          <w:sz w:val="17"/>
        </w:rPr>
        <w:t>SEI and TIFIN Partner to Power the Future of Wealth Through Artificial Intelligence, PR Newswire, March 2024</w:t>
      </w:r>
    </w:p>
    <w:p>
      <w:pPr>
        <w:spacing w:before="20" w:after="20"/>
        <w:ind w:left="170"/>
      </w:pPr>
      <w:r>
        <w:rPr>
          <w:rFonts w:ascii="Calibri" w:hAnsi="Calibri"/>
          <w:b/>
          <w:color w:val="4A6B25"/>
          <w:sz w:val="15"/>
        </w:rPr>
        <w:t xml:space="preserve">4. </w:t>
      </w:r>
      <w:r>
        <w:rPr>
          <w:rFonts w:ascii="Calibri" w:hAnsi="Calibri"/>
          <w:b w:val="0"/>
          <w:color w:val="3A4A28"/>
          <w:sz w:val="17"/>
        </w:rPr>
        <w:t>SEI Investments Company website — seic.com,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SEI Investments Reviews (1,395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SEIC key statistics,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SEI Investments Annual Report (10-K) FY2025, risk factors and strategy discussion</w:t>
      </w:r>
    </w:p>
    <w:p>
      <w:pPr>
        <w:spacing w:before="20" w:after="20"/>
        <w:ind w:left="170"/>
      </w:pPr>
      <w:r>
        <w:rPr>
          <w:rFonts w:ascii="Calibri" w:hAnsi="Calibri"/>
          <w:b/>
          <w:color w:val="4A6B25"/>
          <w:sz w:val="15"/>
        </w:rPr>
        <w:t xml:space="preserve">8. </w:t>
      </w:r>
      <w:r>
        <w:rPr>
          <w:rFonts w:ascii="Calibri" w:hAnsi="Calibri"/>
          <w:b w:val="0"/>
          <w:color w:val="3A4A28"/>
          <w:sz w:val="17"/>
        </w:rPr>
        <w:t>Raymond James analyst note — SEI Investments price target raised to $117,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