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SERV</w:t>
      </w:r>
      <w:r>
        <w:rPr>
          <w:rFonts w:ascii="Calibri" w:hAnsi="Calibri"/>
          <w:b/>
          <w:color w:val="1A2010"/>
          <w:sz w:val="40"/>
        </w:rPr>
        <w:t xml:space="preserve">  Serve Robotics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57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Serve Robotics designs, develops, and operates autonomous sidewalk delivery robots powered by AI and NVIDIA Jetson Orin platforms. The company serves 4,500+ restaurant and retail partners across 20 cities in 6 major US metros, with a 99.8% delivery completion rate.</w:t>
      </w:r>
    </w:p>
    <w:p>
      <w:r>
        <w:rPr>
          <w:rFonts w:ascii="Calibri" w:hAnsi="Calibri"/>
          <w:b/>
          <w:color w:val="6E8450"/>
          <w:sz w:val="18"/>
        </w:rPr>
        <w:t>370 Employees · https://www.serverobotics.com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Serve Robotics is a genuine physical AI pioneer with 2,000+ deployed robots completing 100,000+ deliveries at a 99.8% completion rate [1][2]. The acquisition of Vayu Robotics brings AI foundation model-based autonomy, positioning Serve at the frontier of embodied AI [3]. Third-generation robots leverage NVIDIA Isaac Sim for simulation and Jetson Orin for 5x compute improvement, while the Diligent Robotics acquisition expands into hospital logistics [1]. CEO Kashani holds 15 patents and was named EY Entrepreneur of the Year 2025 Bay Area [3]. Revenue diversification into advertising (50% YoY growth) and software/data (~70% recurring) demonstrates platform thinking beyond delivery fees.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Serve's mission to make delivery 'sustainable, economical, and accessible through robotics' carries genuine purpose beyond profit — low-emission robots replacing car-based delivery addresses a real environmental need [3]. CEO Kashani's founder-led journey from Postmates skunkworks to independent public company reflects authentic conviction. The company sponsors LGBTQ+ diversity initiatives and emphasizes that 'great technology is built by diverse teams' [3]. Insider alignment is strong with co-founders maintaining operational roles across CEO, COO/President, VP Software, and VP Product.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Serve's financials reflect an early-stage growth company with $2.7M revenue in 2025, massive operating losses (-$80M operating cash flow), and a -4,125% net margin [1][4]. However, the balance sheet is well-capitalized with $260M in cash and marketable securities following a $100M October 2025 offering [1]. Revenue grew 400% YoY with Q4 fleet revenue up 50% QoQ. The 2026 revenue guide of $26M would represent ~10x growth but planned CapEx of ~$25M nearly matches projected revenue, highlighting the capital intensity of scaling a physical robot fleet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Serve Robotics exhibits strong infinite-game characteristics through its founder-led vision, long-term autonomous delivery mission, and willingness to invest heavily in R&amp;D despite near-term losses. The company is clearly building for a future that doesn't yet fully exist — urban autonomous delivery at scale. However, heavy cash burn, dilution risk, and unproven unit economics create existential pressure that could force short-term compromises.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Serve's cause — sustainable, accessible autonomous delivery that replaces car-based logistics — is genuinely forward-looking and inclusive, benefiting consumers, merchants, and the environment [3]. The vision extends beyond delivery to a multi-vertical robotics platform (hospitals via Diligent). Two of three checklist items met: clear societal benefit and future-oriented framing, though the cause could be articulated more boldly.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co-founder team (Kashani, Demeshchuk, Chun) maintaining operational roles since 2021 suggests strong internal trust and alignment [3]. Diversity initiatives and small team size (370 employees) facilitate cohesion. However, rapid scaling from startup to 2,000-robot fleet inevitably strains culture. One of two checklist items met.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Serve explicitly studies and learns from competitors including Coco Robotics and traditional delivery services, using competitive pressure to drive innovation in autonomy, fleet economics, and multi-vertical expansion [3][5]. The Vayu acquisition demonstrates willingness to absorb external innovation rather than insisting on NIH. Full checklist met.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Postmates internal project to independent company, followed by expansion from food delivery into hospital logistics (Diligent acquisition) and advertising/software revenue streams, demonstrates remarkable existential flexibility [1][3]. Management has shown willingness to fundamentally reshape the business model as opportunities emerge. Both checklist items met.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Kashani's decision to spin out from Uber/Postmates and build an independent public company in an unproven category required genuine courage [3]. Raising $100M in October 2025 to fund fleet expansion despite skepticism shows conviction. However, the company has not yet demonstrated courage to make hard tradeoffs — spending heavily across multiple fronts simultaneously. One of two checklist items met.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Serve Robotics is a pure-play physical AI company at the forefront of autonomous sidewalk delivery, with 2,000+ deployed robots, 99.8% delivery completion, and rapid scaling across 20 cities [1][2]. The combination of Vayu Robotics' AI foundation models, NVIDIA-powered compute, and Diligent's hospital platform creates a multi-vertical robotics play with significant long-term optionality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real: $2.7M in 2025 revenue against $80M in operating cash burn, a -4,125% net margin, and community pushback in cities like Chicago where residents oppose sidewalk robots [5]. However, the $260M cash position provides runway through 2027+, the 2026 revenue guide of $26M (~10x growth) is credible given fleet scale, and first-mover advantage in physical AI delivery is difficult to replicate. This is a high-conviction, high-risk bet on the future of urban logistics.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Achieving $26M 2026 revenue target driven by 2,000+ robot fleet across 20 cities and Diligent hospital contracts (~$7M recurring)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diversification success with advertising, software/data, and enterprise verticals reducing delivery-fee dependency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Regulatory expansion as cities formalize autonomous delivery frameworks and Serve's 99.8% completion rate builds trust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Massive cash burn ($80M/year operating) with CapEx nearly matching projected 2026 revenue, creating dilution risk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Community opposition in cities like Chicago where 83% of surveyed residents oppose sidewalk robots, threatening expansion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Unit economics remain unproven at scale — gross margin of -482% indicates each delivery costs far more than revenue generated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the core enabler of Serve's entire business model — autonomous navigation, delivery optimization, and fleet management all run on AI/ML [2][3]. The Vayu Robotics acquisition adds large-scale AI foundation models for urban robot navigation, placing Serve at the forefront of 'physical AI' [3]. Every improvement in AI capability directly enhances Serve's competitive position: better autonomy, lower intervention rates, higher delivery density. The company faces virtually zero AI disruption risk because AI advancement strengthens rather than threatens its offering. AI Risk Protection score of 9 with AI Opportunity tiebreaker of 0 only because the entire business IS the AI opportunity.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Serve Robotics Q4 2025 Earnings Release,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NVIDIA Case Study — Serve Robotics Autonomous Sidewalk Delivery,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Serve Robotics Corporate Filings and Press Releases, January-March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Seeking Alpha — 'Serve Robotics: The Robots Are Scaling, The Economics Aren't',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The Bear Cave — 'Problems at Serve Robotics', Edwin Dorsey,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