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SHAK</w:t>
      </w:r>
      <w:r>
        <w:rPr>
          <w:rFonts w:ascii="Calibri" w:hAnsi="Calibri"/>
          <w:b/>
          <w:color w:val="1A2010"/>
          <w:sz w:val="40"/>
        </w:rPr>
        <w:t xml:space="preserve">  Shake Shack, Inc.</w:t>
      </w:r>
    </w:p>
    <w:p>
      <w:pPr>
        <w:spacing w:after="120"/>
      </w:pPr>
      <w:r>
        <w:rPr>
          <w:rFonts w:ascii="Calibri" w:hAnsi="Calibri"/>
          <w:b/>
          <w:color w:val="6E8450"/>
          <w:sz w:val="18"/>
        </w:rPr>
        <w:t>GROWTH SLEEVE · 2026-04-25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NYSE · United States</w:t>
      </w:r>
    </w:p>
    <w:p>
      <w:pPr>
        <w:spacing w:after="80"/>
      </w:pPr>
      <w:r>
        <w:rPr>
          <w:rFonts w:ascii="Calibri" w:hAnsi="Calibri"/>
          <w:b w:val="0"/>
          <w:color w:val="3A4A28"/>
          <w:sz w:val="20"/>
        </w:rPr>
        <w:t>Shake Shack is a fast-casual restaurant chain known for premium burgers, hot dogs, chicken, frozen custard, and shakes. Founded by Danny Meyer's Union Square Hospitality Group, the company operates and licenses over 550 Shacks globally. Revenue reached $1.45B in 2025 with a focus on domestic unit growth toward 1,500+ locations.</w:t>
      </w:r>
    </w:p>
    <w:p>
      <w:r>
        <w:rPr>
          <w:rFonts w:ascii="Calibri" w:hAnsi="Calibri"/>
          <w:b/>
          <w:color w:val="6E8450"/>
          <w:sz w:val="18"/>
        </w:rPr>
        <w:t>13,873 Employees · https://www.shakeshack.com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Shake Shack has steadily expanded from 63 domestic Shacks in 2017 to over 550 globally, opening 85 new Shacks in 2025 alone while reducing average net build cost by 20% to under $2M per unit [1]. Revenue grew from $900M to $1.45B in three years. AI Deployment (1/2): Project Catalyst is deploying AI capabilities integrated into daily workflow — new POS and KDS systems with AI-driven operational improvements, though specific cost savings have not been quantified yet [3]. Market Share (1/2): Shake Shack is a meaningful premium fast-casual player but not a category leader — it competes in a crowded space with Five Guys, In-N-Out, and Smashburger without dominant share [1]. Pipeline (1/2): Management targets 1,500+ domestic units (from ~300 currently), with 55-60 new Shacks planned for 2026, and restaurant-level margin expansion to 23-23.5% [1]. R&amp;D Intensity (1/1): Investment in technology (Project Catalyst, CITO hire from Google) and drive-thru/kiosk innovation shows commitment to operational R&amp;D above restaurant industry norms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Shake Shack's 'Stand For Something Good' ethos is specific and thoughtful — sourcing premium ingredients, treating team members well, and investing in community [5]. Danny Meyer's hospitality-first philosophy is deeply embedded in the brand DNA and differentiates meaningfully from fast-food peers. Community Impact (2/2): The company publishes annual 'Stand For Something Good' sustainability reports documenting responsible sourcing, community engagement, and environmental commitments across operations [5]. Employee Retention (1/2): Shake Shack's culture of empathy and hospitality — pushing leaders to work frontline shifts — creates engagement, though 13,873 employees in a high-turnover restaurant industry means retention data is average at best [3]. Insider Buying (0/2): Net insider selling — COO Sentell regularly sells small lots, CFO Fogertey sold $380K in July 2025, and founder Danny Meyer sold $4.2M in July 2025 [4]. No meaningful insider buying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Shake Shack's growth profile is strong but profitability remains thin for a premium-priced brand. Revenue grew 15.4% YoY to $1.45B with a 3-year CAGR of 17.1%, both exceeding targets [1]. However, net profit margin of 3.16% is well below the 20% benchmark, and ROE of 9.49% reflects capital-intensive restaurant expansion [4]. D/E of 162.9% is elevated due to lease liabilities typical of restaurant operators. Forward P/E of 58.8x is near the scoring floor of 60, pricing in aggressive growth expectations. Restaurant-level profit margin of 22.6% is strong operationally, but corporate overhead compresses net margins. Adjusted EBITDA of $209.9M shows improving operational leverage [1]. Liquidity is ample at $138.8M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Shake Shack's Danny Meyer heritage provides genuine infinite game DNA — the 'Stand For Something Good' ethos and hospitality-first culture are distinctive and enduring. Under new CEO Rob Lynch, the company is balancing this purpose with aggressive unit growth and profitability targets. The tension between Meyer's hospitality idealism and Lynch's operational scaling will determine whether the infinite game mindset endures.</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Shake Shack's purpose — 'Stand For Something Good' — is validated by nearly two decades of execution since the original Madison Square Park hot dog cart [5]. Danny Meyer's hospitality philosophy (codified in 'Setting the Table') has shaped every strategic decision, from premium sourcing to employee investment to community engagement. The cause survived the IPO, rapid expansion, and leadership transition from Garutti to Lynch. Sinek would recognize this as a Just Cause that IS the competitive advantage.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Shake Shack's culture emphasizes hospitality and empathy — leaders are pushed to work frontline shifts to understand employee and customer experience [3]. The Danny Meyer philosophy creates above-average cultural foundations for a restaurant chain. However, with 13,873 employees in a high-turnover industry and activist pressure from Engaged Capital pushing for doubled profitability, there is tension between hospitality values and financial efficiency demands [5].</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Shake Shack's competitive language focuses on product quality and hospitality rather than destroying competitors. Management references learning from other premium brands and improving the guest experience, rather than obsessing over Five Guys or In-N-Out market share. The Danny Meyer tradition frames competition as motivation to elevate standards rather than a zero-sum war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Shake Shack has evolved from a single hot dog cart in Madison Square Park to a 550+ location global brand, expanding into drive-thrus, kiosks, licensing, and digital ordering [1]. The company adapted during COVID with digital-first operations and has embraced technology through Project Catalyst. These are meaningful evolutions but not transformative reinventions — the core product and experience remain fundamentally the same.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Danny Meyer's original decision to prioritize hospitality and premium ingredients over margin optimization was courageous and continues to define the brand. The 20% reduction in new Shack build costs while maintaining quality shows discipline [1]. However, CEO Rob Lynch's growth-focused strategy (targeting 1,500+ domestic units) echoes Chipotle's aggressive expansion playbook, and the response to Engaged Capital's activist pressure for doubled profitability may test whether leadership holds to hospitality values when financial pressure mounts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Shake Shack is executing a compelling premium fast-casual growth story — revenue of $1.45B (up 15.4% YoY) with a clear path to $1.6-1.7B in 2026 driven by 55-60 new unit openings [1]. Restaurant-level margins expanded to 22.6% with guidance for further improvement to 23-23.5%, while average build costs dropped 20% to under $2M, improving unit economics [1]. The long runway to 1,500+ domestic Shacks from ~300 today provides years of visible growth. The Danny Meyer hospitality DNA creates genuine brand differentiation and pricing power in a commoditized industry, and Project Catalyst's technology investments should drive further operational efficiency [3].</w:t>
      </w:r>
    </w:p>
    <w:p>
      <w:pPr>
        <w:spacing w:after="120"/>
      </w:pPr>
      <w:r>
        <w:rPr>
          <w:rFonts w:ascii="Calibri" w:hAnsi="Calibri"/>
          <w:b w:val="0"/>
          <w:color w:val="3A4A28"/>
          <w:sz w:val="20"/>
        </w:rPr>
        <w:t>The bear case centers on valuation and execution risk. At 58.8x forward P/E and 94.5x trailing P/E, Shake Shack is priced for flawless execution of aggressive unit growth — any same-Shack sales deceleration or margin compression would trigger a severe multiple contraction [4]. Net profit margin of 3.16% is razor-thin for a premium brand, and the D/E of 162.9% reflects capital-intensive expansion. Engaged Capital's 6.6% activist stake and push for doubled profitability could pressure management to cut costs that underpin the hospitality brand [5]. CEO Rob Lynch (formerly of Papa John's) must balance Meyer's hospitality philosophy with Wall Street's profitability demands. Consumer spending sensitivity in a macro slowdown could disproportionately hit a $15-20 average check premium fast-casual concept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55-60 new Shack openings in 2026 with 20% lower build costs driving revenue growth to $1.6-1.7B and improving unit economics [1]</w:t>
      </w:r>
    </w:p>
    <w:p>
      <w:pPr>
        <w:spacing w:before="40" w:after="40"/>
        <w:ind w:left="283"/>
      </w:pPr>
      <w:r>
        <w:rPr>
          <w:rFonts w:ascii="Calibri" w:hAnsi="Calibri"/>
          <w:b/>
          <w:color w:val="4A6B25"/>
          <w:sz w:val="20"/>
        </w:rPr>
        <w:t xml:space="preserve">2. </w:t>
      </w:r>
      <w:r>
        <w:rPr>
          <w:rFonts w:ascii="Calibri" w:hAnsi="Calibri"/>
          <w:b w:val="0"/>
          <w:color w:val="3A4A28"/>
          <w:sz w:val="20"/>
        </w:rPr>
        <w:t>Restaurant-level margin expansion to 23-23.5% through operational efficiencies and Project Catalyst AI-driven workflow improvements [1][3]</w:t>
      </w:r>
    </w:p>
    <w:p>
      <w:pPr>
        <w:spacing w:before="40" w:after="40"/>
        <w:ind w:left="283"/>
      </w:pPr>
      <w:r>
        <w:rPr>
          <w:rFonts w:ascii="Calibri" w:hAnsi="Calibri"/>
          <w:b/>
          <w:color w:val="4A6B25"/>
          <w:sz w:val="20"/>
        </w:rPr>
        <w:t xml:space="preserve">3. </w:t>
      </w:r>
      <w:r>
        <w:rPr>
          <w:rFonts w:ascii="Calibri" w:hAnsi="Calibri"/>
          <w:b w:val="0"/>
          <w:color w:val="3A4A28"/>
          <w:sz w:val="20"/>
        </w:rPr>
        <w:t>Long domestic unit growth runway — management targets 1,500+ Shacks vs ~300 today, providing years of visible compounding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forward valuation at 58.8x P/E requires flawless execution — any same-Shack sales miss or margin shortfall triggers severe multiple compression [4]</w:t>
      </w:r>
    </w:p>
    <w:p>
      <w:pPr>
        <w:spacing w:before="40" w:after="40"/>
        <w:ind w:left="283"/>
      </w:pPr>
      <w:r>
        <w:rPr>
          <w:rFonts w:ascii="Calibri" w:hAnsi="Calibri"/>
          <w:b/>
          <w:color w:val="4A6B25"/>
          <w:sz w:val="20"/>
        </w:rPr>
        <w:t xml:space="preserve">2. </w:t>
      </w:r>
      <w:r>
        <w:rPr>
          <w:rFonts w:ascii="Calibri" w:hAnsi="Calibri"/>
          <w:b w:val="0"/>
          <w:color w:val="3A4A28"/>
          <w:sz w:val="20"/>
        </w:rPr>
        <w:t>Engaged Capital activist pressure for doubled profitability could force cost-cutting that erodes Shake Shack's hospitality-first brand differentiation [5]</w:t>
      </w:r>
    </w:p>
    <w:p>
      <w:pPr>
        <w:spacing w:before="40" w:after="40"/>
        <w:ind w:left="283"/>
      </w:pPr>
      <w:r>
        <w:rPr>
          <w:rFonts w:ascii="Calibri" w:hAnsi="Calibri"/>
          <w:b/>
          <w:color w:val="4A6B25"/>
          <w:sz w:val="20"/>
        </w:rPr>
        <w:t xml:space="preserve">3. </w:t>
      </w:r>
      <w:r>
        <w:rPr>
          <w:rFonts w:ascii="Calibri" w:hAnsi="Calibri"/>
          <w:b w:val="0"/>
          <w:color w:val="3A4A28"/>
          <w:sz w:val="20"/>
        </w:rPr>
        <w:t>Consumer spending sensitivity — $15-20 average check positions Shake Shack as a discretionary dining choice vulnerable to macro slowdown and trade-down behavior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Shake Shack's core business — operating physical restaurants serving premium food with a hospitality-first experience — is structurally immune to AI disruption. AI cannot replicate the in-person dining experience, cook burgers, or create community gathering places [1]. The restaurant industry involves complex physical-world operations (food preparation, supply chain, real estate) that AI cannot substitute. AI may increase demand for experiential dining as remote workers seek social connection. AI Opportunity (0/1): While Project Catalyst incorporates AI for operational optimization (POS, KDS, workflow tools), these are cost-saving tools rather than revenue-generating AI products [3]. No quantifiable AI revenue was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Shake Shack Q4 FY2025 Earnings Release — $1.45B revenue, 85 new Shacks, 22.6% restaurant-level margin, February 2026</w:t>
      </w:r>
    </w:p>
    <w:p>
      <w:pPr>
        <w:spacing w:before="20" w:after="20"/>
        <w:ind w:left="170"/>
      </w:pPr>
      <w:r>
        <w:rPr>
          <w:rFonts w:ascii="Calibri" w:hAnsi="Calibri"/>
          <w:b/>
          <w:color w:val="4A6B25"/>
          <w:sz w:val="15"/>
        </w:rPr>
        <w:t xml:space="preserve">2. </w:t>
      </w:r>
      <w:r>
        <w:rPr>
          <w:rFonts w:ascii="Calibri" w:hAnsi="Calibri"/>
          <w:b w:val="0"/>
          <w:color w:val="3A4A28"/>
          <w:sz w:val="17"/>
        </w:rPr>
        <w:t>Shake Shack Q4 2025 Earnings Call Transcript — CEO Rob Lynch commentary on 2026 guidance, February 2026</w:t>
      </w:r>
    </w:p>
    <w:p>
      <w:pPr>
        <w:spacing w:before="20" w:after="20"/>
        <w:ind w:left="170"/>
      </w:pPr>
      <w:r>
        <w:rPr>
          <w:rFonts w:ascii="Calibri" w:hAnsi="Calibri"/>
          <w:b/>
          <w:color w:val="4A6B25"/>
          <w:sz w:val="15"/>
        </w:rPr>
        <w:t xml:space="preserve">3. </w:t>
      </w:r>
      <w:r>
        <w:rPr>
          <w:rFonts w:ascii="Calibri" w:hAnsi="Calibri"/>
          <w:b w:val="0"/>
          <w:color w:val="3A4A28"/>
          <w:sz w:val="17"/>
        </w:rPr>
        <w:t>Shake Shack technology and AI strategy — Project Catalyst, CITO Justin Mennen appointment, Restaurant Business Online,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SHAK key statistics, insider transactions, and financial metrics, retrieved April 2026</w:t>
      </w:r>
    </w:p>
    <w:p>
      <w:pPr>
        <w:spacing w:before="20" w:after="20"/>
        <w:ind w:left="170"/>
      </w:pPr>
      <w:r>
        <w:rPr>
          <w:rFonts w:ascii="Calibri" w:hAnsi="Calibri"/>
          <w:b/>
          <w:color w:val="4A6B25"/>
          <w:sz w:val="15"/>
        </w:rPr>
        <w:t xml:space="preserve">5. </w:t>
      </w:r>
      <w:r>
        <w:rPr>
          <w:rFonts w:ascii="Calibri" w:hAnsi="Calibri"/>
          <w:b w:val="0"/>
          <w:color w:val="3A4A28"/>
          <w:sz w:val="17"/>
        </w:rPr>
        <w:t>Shake Shack ESG and activist pressure — Engaged Capital 6.6% stake, Stand For Something Good report,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