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SHO</w:t>
      </w:r>
      <w:r>
        <w:rPr>
          <w:rFonts w:ascii="Calibri" w:hAnsi="Calibri"/>
          <w:b/>
          <w:color w:val="1A2010"/>
          <w:sz w:val="40"/>
        </w:rPr>
        <w:t xml:space="preserve">  Sunstone Hotel Investors, Inc.</w:t>
      </w:r>
    </w:p>
    <w:p>
      <w:pPr>
        <w:spacing w:after="120"/>
      </w:pPr>
      <w:r>
        <w:rPr>
          <w:rFonts w:ascii="Calibri" w:hAnsi="Calibri"/>
          <w:b/>
          <w:color w:val="6E8450"/>
          <w:sz w:val="18"/>
        </w:rPr>
        <w:t>DIVIDEND SLEEVE · 2026-04-20 · Inspire: 26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Hotel &amp; Motel · NYQ · United States</w:t>
      </w:r>
    </w:p>
    <w:p>
      <w:pPr>
        <w:spacing w:after="80"/>
      </w:pPr>
      <w:r>
        <w:rPr>
          <w:rFonts w:ascii="Calibri" w:hAnsi="Calibri"/>
          <w:b w:val="0"/>
          <w:color w:val="3A4A28"/>
          <w:sz w:val="20"/>
        </w:rPr>
        <w:t>Sunstone Hotel Investors is a lodging real estate investment trust focused on the acquisition, active ownership, asset management, renovation, and disposition of well-located luxury, upper upscale, and upscale full-service hotels in the United States. The company's portfolio includes properties operated under brands such as Marriott, Hilton, and Hyatt.</w:t>
      </w:r>
    </w:p>
    <w:p>
      <w:r>
        <w:rPr>
          <w:rFonts w:ascii="Calibri" w:hAnsi="Calibri"/>
          <w:b/>
          <w:color w:val="6E8450"/>
          <w:sz w:val="18"/>
        </w:rPr>
        <w:t>37 Employees · https://www.sunstonehotels.com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Sunstone's primary innovation in the past five years has been the $214M acquisition and full renovation of Andaz Miami Beach, which is expected to generate meaningful earnings growth in 2026 during its first full year of operations [1]. The company has also executed portfolio repositioning through selective dispositions and renovations, but these are standard REIT capital allocation moves rather than transformative product launches. AI Deployment (0/2): No evidence of AI-powered products or quantified AI-driven cost savings. Sunstone operates as an asset-light REIT with only 37 corporate employees, relying on third-party hotel operators for day-to-day management where AI adoption would occur at the operator level, not the REIT level [2]. Market Share (1/2): Sunstone is a meaningful player in the upper upscale/luxury hotel REIT space with a ~$1.8B market cap, though it is significantly smaller than peers like Host Hotels ($12B+), Park Hotels ($3B+), and Pebblebrook Hotel Trust ($2B+). The focused portfolio of ~15 hotels in high-barrier markets provides some differentiation. Pipeline (1/2): The company is actively deploying capital into renovations and the Andaz Miami Beach ramp provides near-term visibility, with 2026 guidance for RevPAR growth of 4-7% and Adjusted EBITDAre of $225-$250M [1]. R&amp;D Intensity (1/1): Not applicable for a REIT, but Sunstone invests meaningfully in property renovations and capital improvements — roughly $50-75M annually — above the minimum required for property maintenance.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Sunstone's stated strategy is 'to create long-term stakeholder value through the acquisition, active ownership, and disposition of well-located hotel and resort real estate' [2]. This is a purely financial mission statement interchangeable with any other hotel REIT — it describes what the company does, not why it exists or what future state it aspires to create. Community Impact (1/2): Sunstone published its 2024 Corporate Responsibility Report in February 2025, which includes environmental sustainability targets for 2035 and details on social responsibility progress [3]. The company has established ESG commitments and maintains a low-risk ESG score of 15.2 from Sustainalytics, though specific charitable programs or community investment dollar amounts were not found [3]. Employee Retention (1/2): With only 37 corporate employees, Sunstone operates an exceptionally lean structure where individual retention matters significantly. CEO Bryan Giglia has been with the company since 2004 (22 years), rising from finance roles to CFO to CEO in 2022, reflecting strong internal development and loyalty [2]. However, Glassdoor reviews from hotel-level employees cite toxic environments, though these reflect operator management rather than Sunstone corporate. Insider Buying (1/2): Sunstone returned $170M to shareholders in 2025 and authorized a new $500M share repurchase program, signaling strong management confidence in the stock's value [1]. However, specific individual insider buying transactions by named executives were not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Sunstone's financial profile reflects a conservatively managed hotel REIT with mixed metrics. D/E of 47.6% is excellent and well below the 70% target, reflecting disciplined leverage for a REIT [4]. However, ROE of just 1.2% is near the floor, reflecting the cyclical trough in hotel GAAP earnings and heavy depreciation charges typical of REITs [4]. Revenue growth of 10.3% YoY meets the target, boosted by the Andaz Miami Beach ramp, with 5-year CAGR of ~5.7% [1][4]. Forward P/E of 77.2x is well above the 60x floor (scoring 0), though this metric is distorted for REITs where FFO is the relevant earnings measure — FFO guidance of $0.81-$0.94/share implies a more reasonable ~11x FFO multiple [1]. Profit margin of 2.6% is near the floor, again reflecting REIT accounting conventions with heavy non-cash depreciation. Dividend metrics: payout ratio of 9% is well below the 40% target, consecutive years paid ~4 (post-COVID resumption), consecutive years growth ~2, and 5-year dividend growth CAGR ~3% [4]. Liquidity floor cleared: 2.06M avg volume x $9.65 = $19.8M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Sunstone operates with a steady, long-term capital allocation approach — the 22-year tenure of CEO Giglia, conservative leverage, and patient renovation-driven value creation suggest endurance-oriented thinking. However, the generic financial mission statement, lack of a deeper purpose beyond shareholder returns, and the fundamentally transactional nature of hotel REIT investing (buy, renovate, sell) limit the infinite game profile. The company plays to keep playing but doesn't play for a cause larger than itself.</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Sunstone's stated strategy — creating long-term stakeholder value through hotel real estate acquisition and disposition — is a financial objective, not a Just Cause [2]. There is no articulated vision of a better future, no service-oriented purpose beyond profit, and no sense that the company exists for a reason that transcends its investment returns. The company does what hotel REITs do competently, but Sinek would see no Just Cause here. Score: 1 weighted point.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only 37 corporate employees, Sunstone operates as a tight-knit investment team where trust is built through proximity and long tenure. CEO Giglia's 22-year career at Sunstone, rising from finance roles to the top position, suggests a promote-from-within culture [2]. The lean structure inherently requires high trust and collaboration. However, Glassdoor reviews from hotel-level employees (managed by third-party operators, not Sunstone) describe mixed experiences, and no specific data on voluntary turnover or employee satisfaction at the corporate level was found. Score: 1 weighted point.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Sunstone's competitive posture focuses on its own portfolio quality and capital allocation discipline rather than attacking competitors. Management's commentary on earnings calls emphasizes RevPAR growth, renovation returns, and shareholder value creation rather than framing the competitive landscape as a battle to win [1]. The company competes with Host Hotels, Park Hotels, and Pebblebrook but doesn't adopt adversarial language. Score: 1 weighted point.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Sunstone has remained a hotel REIT since its founding in 1995, with no meaningful strategic pivot or business model transformation. The company has shifted its portfolio emphasis from select-service to upper upscale/luxury properties over time, and the Andaz Miami Beach acquisition represents a move upmarket [1]. But these are incremental repositioning moves within the same fundamental business model of owning hotel real estate. No evidence of transformative flexibility driven by a larger cause. Score: 0 weighted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Sunstone has shown some courageous capital allocation decisions — the $214M Andaz Miami Beach acquisition and full renovation represented a significant bet for a ~$2B company, and the decision to suspend the dividend during COVID rather than take on additional debt showed willingness to prioritize long-term balance sheet health over short-term shareholder appeasement [1]. The $500M share repurchase authorization signals confidence in the long-term value proposition. However, these are standard REIT management decisions rather than the kind of principled, cause-driven sacrifices Sinek looks for. Score: 1 weighted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Sunstone Hotel Investors is a conservatively managed luxury/upper upscale hotel REIT trading at an attractive 3.7% dividend yield with a clean balance sheet (47.6% D/E) and a catalyst-rich 2026 outlook [1][4]. The fully renovated Andaz Miami Beach is expected to contribute meaningfully in its first full year of operations, driving the guided 4-7% RevPAR growth and $225-$250M Adjusted EBITDAre [1]. The $500M share repurchase authorization provides downside support and signals management's view that shares are undervalued at ~$9.65 [1]. CEO Giglia's 22-year tenure provides continuity and deep knowledge of the portfolio. For income-oriented investors, the low payout ratio leaves significant room for dividend increases as earnings normalize.</w:t>
      </w:r>
    </w:p>
    <w:p>
      <w:pPr>
        <w:spacing w:after="120"/>
      </w:pPr>
      <w:r>
        <w:rPr>
          <w:rFonts w:ascii="Calibri" w:hAnsi="Calibri"/>
          <w:b w:val="0"/>
          <w:color w:val="3A4A28"/>
          <w:sz w:val="20"/>
        </w:rPr>
        <w:t>The bear case centers on SHO's structural limitations as a hotel REIT. GAAP profitability metrics are severely distorted — trailing P/E of 241x, profit margin of 2.6%, ROE of 1.2% — reflecting heavy depreciation charges and the cyclical nature of hotel earnings [4]. The forward P/E of 77x, while misleading for REITs, still suggests the market is pricing in a recovery that may take longer than expected. The dividend was suspended during COVID and has only been paid consecutively for ~4 years, with limited growth history [4]. Hotel REITs face macro sensitivity to consumer discretionary spending, recession risk, and elevated interest rates that increase the cost of capital for acquisitions and renovations. With only 37 employees and full operational dependence on third-party managers (Marriott, Hilton, Hyatt), Sunstone has limited control over guest experience, labor costs, and operational efficiency at the property level [2]. The stock has underperformed broader REITs, suggesting the market sees limited near-term catalysts beyond the Andaz ramp.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Andaz Miami Beach first full year of operations in 2026 expected to generate meaningful earnings growth, contributing an estimated 400bps to portfolio RevPAR growth at the midpoint of guidance [1]</w:t>
      </w:r>
    </w:p>
    <w:p>
      <w:pPr>
        <w:spacing w:before="40" w:after="40"/>
        <w:ind w:left="283"/>
      </w:pPr>
      <w:r>
        <w:rPr>
          <w:rFonts w:ascii="Calibri" w:hAnsi="Calibri"/>
          <w:b/>
          <w:color w:val="4A6B25"/>
          <w:sz w:val="20"/>
        </w:rPr>
        <w:t xml:space="preserve">2. </w:t>
      </w:r>
      <w:r>
        <w:rPr>
          <w:rFonts w:ascii="Calibri" w:hAnsi="Calibri"/>
          <w:b w:val="0"/>
          <w:color w:val="3A4A28"/>
          <w:sz w:val="20"/>
        </w:rPr>
        <w:t>$500M share repurchase authorization providing buyback support and signaling management confidence in the stock's intrinsic value at current levels [1]</w:t>
      </w:r>
    </w:p>
    <w:p>
      <w:pPr>
        <w:spacing w:before="40" w:after="40"/>
        <w:ind w:left="283"/>
      </w:pPr>
      <w:r>
        <w:rPr>
          <w:rFonts w:ascii="Calibri" w:hAnsi="Calibri"/>
          <w:b/>
          <w:color w:val="4A6B25"/>
          <w:sz w:val="20"/>
        </w:rPr>
        <w:t xml:space="preserve">3. </w:t>
      </w:r>
      <w:r>
        <w:rPr>
          <w:rFonts w:ascii="Calibri" w:hAnsi="Calibri"/>
          <w:b w:val="0"/>
          <w:color w:val="3A4A28"/>
          <w:sz w:val="20"/>
        </w:rPr>
        <w:t>FFO per diluted share guidance of $0.81-$0.94 for 2026, implying 8% growth at midpoint when adjusted for one-time items, aided by share repurchases and property-level operating leverage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Macro recession risk — hotel REITs are highly sensitive to consumer discretionary spending, and any economic slowdown would pressure RevPAR growth, occupancy rates, and property valuations below guided ranges [1]</w:t>
      </w:r>
    </w:p>
    <w:p>
      <w:pPr>
        <w:spacing w:before="40" w:after="40"/>
        <w:ind w:left="283"/>
      </w:pPr>
      <w:r>
        <w:rPr>
          <w:rFonts w:ascii="Calibri" w:hAnsi="Calibri"/>
          <w:b/>
          <w:color w:val="4A6B25"/>
          <w:sz w:val="20"/>
        </w:rPr>
        <w:t xml:space="preserve">2. </w:t>
      </w:r>
      <w:r>
        <w:rPr>
          <w:rFonts w:ascii="Calibri" w:hAnsi="Calibri"/>
          <w:b w:val="0"/>
          <w:color w:val="3A4A28"/>
          <w:sz w:val="20"/>
        </w:rPr>
        <w:t>Limited operational control — Sunstone depends entirely on third-party hotel operators (Marriott, Hilton, Hyatt) for property management, giving it no direct control over labor costs, guest experience, or operational efficiency [2]</w:t>
      </w:r>
    </w:p>
    <w:p>
      <w:pPr>
        <w:spacing w:before="40" w:after="40"/>
        <w:ind w:left="283"/>
      </w:pPr>
      <w:r>
        <w:rPr>
          <w:rFonts w:ascii="Calibri" w:hAnsi="Calibri"/>
          <w:b/>
          <w:color w:val="4A6B25"/>
          <w:sz w:val="20"/>
        </w:rPr>
        <w:t xml:space="preserve">3. </w:t>
      </w:r>
      <w:r>
        <w:rPr>
          <w:rFonts w:ascii="Calibri" w:hAnsi="Calibri"/>
          <w:b w:val="0"/>
          <w:color w:val="3A4A28"/>
          <w:sz w:val="20"/>
        </w:rPr>
        <w:t>Interest rate sensitivity — elevated borrowing costs increase the cost of capital for acquisitions and renovations, potentially reducing the return on investment for the Andaz Miami Beach and future property upgrades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Sunstone's business — owning physical hotel and resort real estate in high-barrier coastal and urban markets — is structurally immune to AI disruption. AI cannot replace the physical hotel experience, the land and buildings, or the location-based competitive advantages of properties like Andaz Miami Beach or Wailea Beach Resort [1]. The hospitality industry may see AI-driven operational efficiencies (revenue management, dynamic pricing, chatbot concierge) but these benefit hotel owners through margin improvement rather than threatening the asset ownership model. As a REIT with only 37 employees and third-party operators managing properties, Sunstone faces essentially zero workforce displacement risk from AI. The only modest exposure is that AI-powered travel platforms could shift booking dynamics or that virtual/augmented reality could marginally reduce business travel demand. AI Opportunity (0/1): Sunstone generates no direct AI-related revenue. Any AI benefits would accrue through operator efficiencies passed through in improved hotel performance metrics, but Sunstone itself does not develop or sell AI products or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GHG Emissions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Sunstone Hotel Investors Q4/FY2025 Earnings Release — $960M trailing revenue (10.3% growth), 2026 guidance: RevPAR +4-7%, Adjusted EBITDAre $225-250M, FFO $0.81-$0.94/share, $500M buyback authorization; PR Newswire, February 2026</w:t>
      </w:r>
    </w:p>
    <w:p>
      <w:pPr>
        <w:spacing w:before="20" w:after="20"/>
        <w:ind w:left="170"/>
      </w:pPr>
      <w:r>
        <w:rPr>
          <w:rFonts w:ascii="Calibri" w:hAnsi="Calibri"/>
          <w:b/>
          <w:color w:val="4A6B25"/>
          <w:sz w:val="15"/>
        </w:rPr>
        <w:t xml:space="preserve">2. </w:t>
      </w:r>
      <w:r>
        <w:rPr>
          <w:rFonts w:ascii="Calibri" w:hAnsi="Calibri"/>
          <w:b w:val="0"/>
          <w:color w:val="3A4A28"/>
          <w:sz w:val="17"/>
        </w:rPr>
        <w:t>Sunstone Hotel Investors leadership, culture, and corporate profile — CEO Bryan Giglia (22-year tenure), 37 corporate employees, Glassdoor reviews, Board expansion; Sunstone IR, Glassdoor, Comparably, 2024-2026</w:t>
      </w:r>
    </w:p>
    <w:p>
      <w:pPr>
        <w:spacing w:before="20" w:after="20"/>
        <w:ind w:left="170"/>
      </w:pPr>
      <w:r>
        <w:rPr>
          <w:rFonts w:ascii="Calibri" w:hAnsi="Calibri"/>
          <w:b/>
          <w:color w:val="4A6B25"/>
          <w:sz w:val="15"/>
        </w:rPr>
        <w:t xml:space="preserve">3. </w:t>
      </w:r>
      <w:r>
        <w:rPr>
          <w:rFonts w:ascii="Calibri" w:hAnsi="Calibri"/>
          <w:b w:val="0"/>
          <w:color w:val="3A4A28"/>
          <w:sz w:val="17"/>
        </w:rPr>
        <w:t>Sunstone Hotel Investors ESG and corporate responsibility — 2024 Corporate Responsibility Report, 2035 environmental targets, Sustainalytics low-risk ESG score 15.2; Sustainalytics, Sunstone IR, 2024-2025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SHO (Sunstone Hotel Investors), retrieved April 20,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