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SJM</w:t>
      </w:r>
      <w:r>
        <w:rPr>
          <w:rFonts w:ascii="Calibri" w:hAnsi="Calibri"/>
          <w:b/>
          <w:color w:val="1A2010"/>
          <w:sz w:val="40"/>
        </w:rPr>
        <w:t xml:space="preserve">  The J.M. Smucker Company</w:t>
      </w:r>
    </w:p>
    <w:p>
      <w:pPr>
        <w:spacing w:after="120"/>
      </w:pPr>
      <w:r>
        <w:rPr>
          <w:rFonts w:ascii="Calibri" w:hAnsi="Calibri"/>
          <w:b/>
          <w:color w:val="6E8450"/>
          <w:sz w:val="18"/>
        </w:rPr>
        <w:t>DIVIDEND SLEEVE · 2026-04-19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United States</w:t>
      </w:r>
    </w:p>
    <w:p>
      <w:pPr>
        <w:spacing w:after="80"/>
      </w:pPr>
      <w:r>
        <w:rPr>
          <w:rFonts w:ascii="Calibri" w:hAnsi="Calibri"/>
          <w:b w:val="0"/>
          <w:color w:val="3A4A28"/>
          <w:sz w:val="20"/>
        </w:rPr>
        <w:t>The J.M. Smucker Company manufactures and markets branded food and beverage products across four segments: U.S. Retail Coffee (Folgers, Dunkin', Café Bustelo), U.S. Retail Frozen Handheld and Spreads (Smucker's, Uncrustables, Jif), U.S. Retail Pet Foods (Meow Mix, Milk-Bone, Rachael Ray Nutrish), and Sweet Baked Snacks (Hostess, Twinkies).</w:t>
      </w:r>
    </w:p>
    <w:p>
      <w:r>
        <w:rPr>
          <w:rFonts w:ascii="Calibri" w:hAnsi="Calibri"/>
          <w:b/>
          <w:color w:val="6E8450"/>
          <w:sz w:val="18"/>
        </w:rPr>
        <w:t>8,000 Employees · https://www.jmsmucker.com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Smucker's most significant move in the past 5 years was the $5.6B acquisition of Hostess Brands in late 2023, creating the Sweet Baked Snacks segment. While this diversified the portfolio, it was an acquisition-driven expansion rather than organic innovation, and Hostess has required significant turnaround effort with $30M annualized cost savings being targeted [1]. AI Deployment (1/2): Smucker is actively deploying AI for marketing — automating social and retail media assets (reducing creative production from three weeks to three minutes), using AI for consumer lookalike targeting, and concept validation research [2]. The company is creating a new CTO role focused on AI. These are operational efficiencies, not AI products shipping to consumers. Market Share (1/2): Smucker holds #1 or #2 positions in multiple categories — Folgers in retail coffee, Jif in peanut butter, Smucker's in fruit spreads, Uncrustables in frozen handheld — but faces share pressure from premium/craft competitors and private label in coffee [1]. Pipeline (0/2): No specific next-generation product launches with defined timelines and revenue visibility were announced. Innovation is incremental (line extensions, packaging refreshes). R&amp;D Intensity (1/1): R&amp;D spending is at or slightly above packaged food industry average, with new investment in AI capabilities through the CTO role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Smucker's purpose — 'Feeding connections that help us thrive' — reflects genuine intentionality connecting the company's food products to human relationships and wellbeing. The Smucker family's 127-year stewardship of the company gives the mission multi-generational validation, and CEO Mark Smucker (fifth generation) embodies continuity of purpose [2]. The 'Thriving Together' corporate agenda centers on food access, education, equitable treatment, community resources, and environmental health — a thoughtful framework. Community Impact (2/2): Smucker's Thriving Together agenda includes significant community investment through food access programs, educational support, and sustainability initiatives. The company publishes detailed Corporate Impact Reports documenting specific programs and outcomes [3]. Employee Retention (1/2): 8,000 employees with recent leadership restructuring (elimination of COO role, multiple executive promotions) suggests organizational change that may impact morale. CEO Mark Smucker is fifth-generation family leadership, providing stability, though CFO Tucker Marshall's sale of $1.2M in stock in September 2025 is notable [2]. Insider Buying (1/2): Director Tarang Amin purchased 880 shares ($99.8K) in March 2026, providing modest insider buying signal. CEO Mark Smucker's small 462-share sale was routine. The Smucker family maintains significant ownership, aligning interests with shareholders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Smucker's infrastructure benefits from a deeply discounted forward P/E of 9.5x (well below the 20x target) and exceptional dividend consistency, but is weighed down by negative trailing profitability and elevated debt from the Hostess acquisition. D/E of 143.2% reflects the $5.6B Hostess acquisition debt load, scoring 0.68/1.0 [1]. ROE is negative (-20.7%) due to $1.8B+ in goodwill impairment charges on the Hostess and pet food brands in FY2025, driving a net loss of -$1.23B and a trailing profit margin of -14.1% [1]. These impairments are non-cash and non-recurring — adjusted EPS guidance of $8.75-$9.25 for FY2026 implies normalized earnings power around $9/share, making the 9.5x forward multiple among the cheapest in consumer staples [1]. Revenue grew 6.7% YoY in FY2025 to $8.73B with the 5-year CAGR around 2.3%, reflecting slow organic growth supplemented by acquisitions. Consecutive dividend increases span 25+ years (Dividend Aristocrat status), with a 4.6% current yield and 5-year dividend growth CAGR of 4.1% [4]. Liquidity floor easily cleared at $205M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Smucker's 127-year family stewardship is one of the strongest signals of infinite-game DNA in consumer staples. The fifth-generation CEO and Dividend Aristocrat status demonstrate multi-generational commitment to enduring. However, the debt-funded Hostess acquisition and subsequent goodwill impairments suggest finite-game temptations around growth-through-acquisition, and the recent leadership restructuring raises questions about organizational stability.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Smucker's purpose of 'Feeding connections that help us thrive' is anchored by 127 years of family-led execution — one of the longest continuous family stewardships in American consumer brands [2]. The Thriving Together agenda extends the cause beyond products to food access, education, and community wellbeing. Fifth-generation CEO Mark Smucker's leadership validates multi-generational purpose. However, the $5.6B Hostess acquisition was driven more by financial engineering (accretive EPS) than by the Just Cause, creating tension between purpose and growth strategy. Scores 2/3.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elimination of the COO role and broad leadership restructuring in February 2026 creates organizational uncertainty, even though CEO Smucker described the promoted leaders as 'proven and trusted' [2]. The family-led culture historically provides stability, and the multi-generational leadership suggests institutional continuity. However, 8,000 employees navigating simultaneous Hostess integration, leadership restructuring, and margin pressure creates stress on trust. Scores 1/2.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Smucker's portfolio strategy explicitly acknowledges competitive strengths across categories — investing in Café Bustelo and Dunkin' licensed coffee to address the premium segment where Folgers is weak, expanding Uncrustables into a $1B+ brand by learning from the frozen snacks category, and acquiring Hostess to compete in sweet baked goods where Smucker had no presence [1]. The company uses competitive awareness to fill portfolio gaps rather than obsessing over beating any single rival. Scores 1/1.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Smucker has meaningfully evolved from a jam and jelly company to a diversified food platform spanning coffee, pet food, frozen handhelds, and sweet baked snacks — demonstrating strategic flexibility over decades [1]. The divestiture of pet food brands (Rachael Ray Nutrish contract manufacturing) and the Hostess acquisition show willingness to reshape the portfolio. However, these are incremental adjacencies within packaged food, not transformative reinvention. Scores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$5.6B Hostess acquisition in 2023 was a bold strategic bet that required significant leverage and execution risk — the kind of long-term investment Sinek values [1]. However, the subsequent $1.8B+ in goodwill impairments on Hostess and pet food brands in FY2025 suggests the bet may have been overpriced, raising questions about whether the acquisition was courageous strategic vision or aggressive financial engineering. The willingness to restructure leadership and eliminate the COO role shows decisiveness. Scores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Smucker offers a compelling value proposition at 9.5x forward P/E with a 4.6% dividend yield backed by 25 consecutive years of increases (Dividend Aristocrat) [1][4]. Fiscal Q3 2026 showed improving momentum with net sales up 7% to $2.3B, cash from operations of $558.5M (more than double the prior year), and Hostess stabilization actions expected to deliver $30M annualized savings [1]. The FY2026 guidance of $8.75-$9.25 adjusted EPS on $9.1B+ revenue implies significant earnings recovery from the impairment-impacted FY2025. The portfolio of #1/#2 brands in coffee, peanut butter, frozen handhelds, and sweet baked snacks provides defensive positioning in a consumer slowdown, and the 127-year family stewardship under fifth-generation CEO Mark Smucker provides rare long-term alignment [2].</w:t>
      </w:r>
    </w:p>
    <w:p>
      <w:pPr>
        <w:spacing w:after="120"/>
      </w:pPr>
      <w:r>
        <w:rPr>
          <w:rFonts w:ascii="Calibri" w:hAnsi="Calibri"/>
          <w:b w:val="0"/>
          <w:color w:val="3A4A28"/>
          <w:sz w:val="20"/>
        </w:rPr>
        <w:t>The bear case centers on the $5.6B Hostess acquisition overhang and structural challenges across legacy categories. The $1.8B+ goodwill impairment in FY2025 on Hostess and pet food brands destroyed book value and signals the acquisition premium was excessive — D/E of 143% reflects acquisition-driven leverage that constrains financial flexibility [1]. Trailing ROE of -20.7% and profit margin of -14.1% are technically distorted by non-cash impairments but reveal that management overpaid for Hostess. Revenue growth remains anemic at a 2.3% five-year CAGR, suggesting the portfolio lacks organic growth catalysts beyond pricing actions. The retail coffee category faces secular headwinds from premium/craft competitors and at-home coffee machines, while Folgers and Dunkin' compete largely on price. Consumer trade-down to private label in an inflationary environment pressures margins across the portfolio. The leadership restructuring (COO elimination, multiple executive shuffles) creates execution risk during a period when the company can least afford it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Hostess brand stabilization — $30M annualized cost savings from restructuring actions flowing through Q4 FY2026, with potential for brand revitalization to improve the Sweet Baked Snacks segment growth trajectory [1]</w:t>
      </w:r>
    </w:p>
    <w:p>
      <w:pPr>
        <w:spacing w:before="40" w:after="40"/>
        <w:ind w:left="283"/>
      </w:pPr>
      <w:r>
        <w:rPr>
          <w:rFonts w:ascii="Calibri" w:hAnsi="Calibri"/>
          <w:b/>
          <w:color w:val="4A6B25"/>
          <w:sz w:val="20"/>
        </w:rPr>
        <w:t xml:space="preserve">2. </w:t>
      </w:r>
      <w:r>
        <w:rPr>
          <w:rFonts w:ascii="Calibri" w:hAnsi="Calibri"/>
          <w:b w:val="0"/>
          <w:color w:val="3A4A28"/>
          <w:sz w:val="20"/>
        </w:rPr>
        <w:t>Earnings normalization — FY2026 adjusted EPS guidance of $8.75-$9.25 implies 100%+ recovery from the impairment-depressed FY2025, which could drive multiple re-rating from the deeply discounted 9.5x forward P/E [1]</w:t>
      </w:r>
    </w:p>
    <w:p>
      <w:pPr>
        <w:spacing w:before="40" w:after="40"/>
        <w:ind w:left="283"/>
      </w:pPr>
      <w:r>
        <w:rPr>
          <w:rFonts w:ascii="Calibri" w:hAnsi="Calibri"/>
          <w:b/>
          <w:color w:val="4A6B25"/>
          <w:sz w:val="20"/>
        </w:rPr>
        <w:t xml:space="preserve">3. </w:t>
      </w:r>
      <w:r>
        <w:rPr>
          <w:rFonts w:ascii="Calibri" w:hAnsi="Calibri"/>
          <w:b w:val="0"/>
          <w:color w:val="3A4A28"/>
          <w:sz w:val="20"/>
        </w:rPr>
        <w:t>Uncrustables continued growth — the brand has grown to $1B+ in sales and continues to expand distribution and product variants, serving as the primary organic growth engine in the portfolio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Acquisition integration risk — the $5.6B Hostess acquisition has required $1.8B+ in impairments and ongoing restructuring, and further value destruction is possible if the brand continues to underperform [1]</w:t>
      </w:r>
    </w:p>
    <w:p>
      <w:pPr>
        <w:spacing w:before="40" w:after="40"/>
        <w:ind w:left="283"/>
      </w:pPr>
      <w:r>
        <w:rPr>
          <w:rFonts w:ascii="Calibri" w:hAnsi="Calibri"/>
          <w:b/>
          <w:color w:val="4A6B25"/>
          <w:sz w:val="20"/>
        </w:rPr>
        <w:t xml:space="preserve">2. </w:t>
      </w:r>
      <w:r>
        <w:rPr>
          <w:rFonts w:ascii="Calibri" w:hAnsi="Calibri"/>
          <w:b w:val="0"/>
          <w:color w:val="3A4A28"/>
          <w:sz w:val="20"/>
        </w:rPr>
        <w:t>Secular decline in legacy categories — Folgers faces premium coffee competition, pet food faces brand fragmentation, and sweet baked snacks face health-conscious consumer trends, collectively pressuring organic growth [1]</w:t>
      </w:r>
    </w:p>
    <w:p>
      <w:pPr>
        <w:spacing w:before="40" w:after="40"/>
        <w:ind w:left="283"/>
      </w:pPr>
      <w:r>
        <w:rPr>
          <w:rFonts w:ascii="Calibri" w:hAnsi="Calibri"/>
          <w:b/>
          <w:color w:val="4A6B25"/>
          <w:sz w:val="20"/>
        </w:rPr>
        <w:t xml:space="preserve">3. </w:t>
      </w:r>
      <w:r>
        <w:rPr>
          <w:rFonts w:ascii="Calibri" w:hAnsi="Calibri"/>
          <w:b w:val="0"/>
          <w:color w:val="3A4A28"/>
          <w:sz w:val="20"/>
        </w:rPr>
        <w:t>Leverage constraints — D/E of 143% from the Hostess acquisition limits Smucker's ability to invest in growth, raise the dividend meaningfully, or weather an unexpected downturn without risking the Dividend Aristocrat status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Smucker's core business — manufacturing and distributing physical food products (coffee, peanut butter, pet food, baked snacks) — is structurally immune to AI disruption. Consumer purchasing decisions for Folgers coffee, Jif peanut butter, and Uncrustables are driven by brand loyalty, taste, price, and shelf placement — factors AI cannot substitute [2]. Supply chain, manufacturing, and retail distribution involve physical-world operations that AI enhances but cannot replace. The company is actively using AI for marketing automation and consumer analytics, treating AI as an operational tool rather than a threat. AI Opportunity (0/1): Smucker does not generate revenue from AI products or services. AI is deployed internally for marketing efficiency (automating creative assets, consumer targeting) and the new CTO role will focus on AI, but these are cost savings, not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J.M. Smucker Fiscal 2026 Q1-Q3 Earnings Releases — revenue growth, margins, Hostess stabilization, EPS guidance of $8.75-$9.25, 2025-2026</w:t>
      </w:r>
    </w:p>
    <w:p>
      <w:pPr>
        <w:spacing w:before="20" w:after="20"/>
        <w:ind w:left="170"/>
      </w:pPr>
      <w:r>
        <w:rPr>
          <w:rFonts w:ascii="Calibri" w:hAnsi="Calibri"/>
          <w:b/>
          <w:color w:val="4A6B25"/>
          <w:sz w:val="15"/>
        </w:rPr>
        <w:t xml:space="preserve">2. </w:t>
      </w:r>
      <w:r>
        <w:rPr>
          <w:rFonts w:ascii="Calibri" w:hAnsi="Calibri"/>
          <w:b w:val="0"/>
          <w:color w:val="3A4A28"/>
          <w:sz w:val="17"/>
        </w:rPr>
        <w:t>Yahoo Finance, PR Newswire — Smucker leadership restructuring, AI focus, CTO hire, CEO commentary, February-March 2026</w:t>
      </w:r>
    </w:p>
    <w:p>
      <w:pPr>
        <w:spacing w:before="20" w:after="20"/>
        <w:ind w:left="170"/>
      </w:pPr>
      <w:r>
        <w:rPr>
          <w:rFonts w:ascii="Calibri" w:hAnsi="Calibri"/>
          <w:b/>
          <w:color w:val="4A6B25"/>
          <w:sz w:val="15"/>
        </w:rPr>
        <w:t xml:space="preserve">3. </w:t>
      </w:r>
      <w:r>
        <w:rPr>
          <w:rFonts w:ascii="Calibri" w:hAnsi="Calibri"/>
          <w:b w:val="0"/>
          <w:color w:val="3A4A28"/>
          <w:sz w:val="17"/>
        </w:rPr>
        <w:t>J.M. Smucker Corporate Impact Report — Thriving Together agenda, ESG initiatives, community programs, Sustainalytics ESG rating</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SJM (J.M. Smucker), dividend history, insider transactions, retrieved April 19,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