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SKE</w:t>
      </w:r>
      <w:r>
        <w:rPr>
          <w:rFonts w:ascii="Calibri" w:hAnsi="Calibri"/>
          <w:b/>
          <w:color w:val="1A2010"/>
          <w:sz w:val="40"/>
        </w:rPr>
        <w:t xml:space="preserve">  Skeena Resources Limited</w:t>
      </w:r>
    </w:p>
    <w:p>
      <w:pPr>
        <w:spacing w:after="120"/>
      </w:pPr>
      <w:r>
        <w:rPr>
          <w:rFonts w:ascii="Calibri" w:hAnsi="Calibri"/>
          <w:b/>
          <w:color w:val="6E8450"/>
          <w:sz w:val="18"/>
        </w:rPr>
        <w:t>GROWTH SLEEVE · 2026-05-04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&amp; Silver Mining · NYSE · Canada</w:t>
      </w:r>
    </w:p>
    <w:p>
      <w:pPr>
        <w:spacing w:after="80"/>
      </w:pPr>
      <w:r>
        <w:rPr>
          <w:rFonts w:ascii="Calibri" w:hAnsi="Calibri"/>
          <w:b w:val="0"/>
          <w:color w:val="3A4A28"/>
          <w:sz w:val="20"/>
        </w:rPr>
        <w:t>Skeena Resources is a Canadian mining development company focused on revitalizing the past-producing Eskay Creek gold-silver mine in the Golden Triangle region of British Columbia. The flagship Eskay Creek project consists of 51 mineral claims and eight mineral leases covering approximately 7,666 hectares, with initial production targeted for Q2 2027 at an expected rate of 450,000 gold-equivalent ounces annually in years 1-5.</w:t>
      </w:r>
    </w:p>
    <w:p>
      <w:r>
        <w:rPr>
          <w:rFonts w:ascii="Calibri" w:hAnsi="Calibri"/>
          <w:b/>
          <w:color w:val="6E8450"/>
          <w:sz w:val="18"/>
        </w:rPr>
        <w:t>170 Employees · https://skeenagoldsilver.com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Skeena has successfully advanced Eskay Creek from an abandoned historical mine to a fully permitted, construction-ready open-pit gold-silver project — securing the first-ever consent-based environmental assessment under British Columbia's Declaration on the Rights of Indigenous Peoples Act and raising $750M in project financing [1][3]. This is a meaningful transformation of a legacy asset. AI Deployment (1/2): Over 80% of newly discovered gold zones in 2025 were identified through AI-enhanced prospecting and remote sensing technologies, demonstrating measurable deployment of digital tools in exploration [2]. Market Share (0/2): Skeena is a pre-production junior miner with no current market share in gold production; it competes for capital and attention in a fragmented junior mining space. Pipeline (2/2): Eskay Creek production targeted for Q2 2027 with clear timeline — 450,000 AuEq oz/year in years 1-5, with $750M financing secured and construction underway; the project has specific production metrics and revenue visibility [1]. R&amp;D Intensity (0/1): Mining exploration and development investment is standard; no above-average R&amp;D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Skeena positions itself as a responsible mining company that partners with Indigenous communities and prioritizes environmental stewardship through its ESG framework, but the mission is not distinctively different from other responsible mining companies — it identifies what the company does and for whom without articulating a deeper transformative purpose [3][4]. Community Impact (2/2): The groundbreaking consent-based agreement with the Tahltan Nation represents genuine community partnership — Skeena established the first-ever agreement under BC's Declaration Act, providing economic benefits, employment opportunities, and governance participation for the Tahltan people [3]. Employee Retention (0/2): Glassdoor reviews are mixed — positive comments cite flexibility and good pay, but critical reviews describe 'God complexes' in senior leadership, excessive workload, and burnout culture; no retention metrics available [2]. Insider Buying (0/2): Recent insider activity shows net selling — multiple senior officers exercised options and sold shares in April 2026 ($362K by Macritchie, $335K by Kiesman), offset only by one director purchase of $99K [5]. Director Walter Coles purchased $99K in shares, but the aggregate pattern is net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Skeena is a pre-revenue mining development company with no earnings, generating a net loss of $182.8M in the trailing twelve months and burning $301.5M in free cash flow [5]. ROE of -146.4% reflects the development-stage capital consumption, and profit margin is zero with no revenue to evaluate. The only positive metric is the conservative debt-to-equity of 39.6% ($63M debt against $159M equity), reflecting successful equity-based financing that has preserved balance sheet flexibility [5]. Cash on hand of $151.6M and $750M in project financing provide runway to reach Eskay Creek production in Q2 2027 [1]. Forward P/E, PEG, and revenue growth metrics are unavailable for this pre-production company. Liquidity floor easily cleared at $25M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Skeena Resources is a project-focused mining development company playing a necessarily finite game — the company exists to build and operate a single mine (Eskay Creek) with a defined mine life. While the Indigenous partnership and ESG commitments suggest longer-term thinking, the business model is inherently finite: extract a mineral deposit until it is exhausted.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Skeena's cause — responsible mining in partnership with the Tahltan Nation — has genuine elements of purpose beyond pure extraction (1 pt) [3]. The consent-based agreement under BC's Declaration Act sets a precedent for Indigenous partnership in resource development. However, the company's existence is tied to a single mine with a finite life, and the purpose doesn't extend to a broader vision of how mining should evolve or what Skeena aspires to beyond Eskay Creek.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concerning picture of organizational trust — employees report 'God complexes' in senior leadership, excessive workload with 'no appreciation,' and senior leaders taking credit for teams' work (0 pts) [2]. The 170-employee company faces the stress of a major mine construction timeline, and the cultural cracks visible in employee reviews suggest a pressure-driven environment rather than a high-trust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(0 pts). Skeena operates in the junior mining space where competition is primarily for capital and investor attention rather than market share. Management commentary focuses on Eskay Creek's project economics relative to peers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Skeena is a single-asset company with its entire future tied to the Eskay Creek project (0 pts). The company has not demonstrated existential flexibility — it has deepened its commitment to one mine rather than diversifying or pivoting. While appropriate for a development-stage miner, this single-asset concentration is the opposite of strategic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the first-ever consent-based environmental assessment under BC's Declaration Act required meaningful courage — Skeena invested time and capital in a regulatory framework that didn't exist, accepting delays and uncertainty to establish genuine Indigenous partnership (1 pt) [3]. This decision prioritized long-term social license over faster permitting, showing willingness to choose the harder path.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Skeena Resources offers high-conviction exposure to gold at an attractive entry point — the Eskay Creek project is fully permitted, $750M in financing is secured, construction is underway, and initial production is targeted for Q2 2027 at 450,000 AuEq oz/year in the first five years [1]. The project is located in British Columbia's prolific Golden Triangle with strong metallurgical characteristics and infrastructure access. At a $3.6B market cap, the stock prices in significant production value but still offers upside if gold prices remain elevated above $2,000/oz. The consent-based agreement with the Tahltan Nation provides durable social license that de-risks one of the most common failure modes for mine development projects [3]. Cash of $151.6M and conservative D/E of 39.6% provide financial flexibility through the construction phase [5].</w:t>
      </w:r>
    </w:p>
    <w:p>
      <w:pPr>
        <w:spacing w:after="120"/>
      </w:pPr>
      <w:r>
        <w:rPr>
          <w:rFonts w:ascii="Calibri" w:hAnsi="Calibri"/>
          <w:b w:val="0"/>
          <w:color w:val="3A4A28"/>
          <w:sz w:val="20"/>
        </w:rPr>
        <w:t>The bear case is substantial for a pre-revenue mining developer. Skeena burned $301.5M in free cash flow in the trailing twelve months with zero revenue, and any construction delays could require additional dilutive equity raises [5]. The company carries all the classic risks of mine development: cost overruns, permitting delays, geological surprises during construction, and commodity price exposure. Consensus EPS estimates of -$0.98 for FY2026 confirm continued losses through the construction phase [1]. Some Tahltan community members have raised environmental concerns about water contamination from the open-pit conversion, and the K'adesibe Collective's objections represent an unresolved social license risk that could surface during construction [4]. Net insider selling in April 2026 — with multiple officers exercising options and selling shares — suggests insiders may be locking in gains ahead of construction risk [5]. Single-asset concentration means the entire investment thesis depends on Eskay Creek performing as planned.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Eskay Creek initial production targeted Q2 2027 — successful commissioning would transform Skeena from cash-burning developer to cash-generating producer with 450,000 AuEq oz/year [1]</w:t>
      </w:r>
    </w:p>
    <w:p>
      <w:pPr>
        <w:spacing w:before="40" w:after="40"/>
        <w:ind w:left="283"/>
      </w:pPr>
      <w:r>
        <w:rPr>
          <w:rFonts w:ascii="Calibri" w:hAnsi="Calibri"/>
          <w:b/>
          <w:color w:val="4A6B25"/>
          <w:sz w:val="20"/>
        </w:rPr>
        <w:t xml:space="preserve">2. </w:t>
      </w:r>
      <w:r>
        <w:rPr>
          <w:rFonts w:ascii="Calibri" w:hAnsi="Calibri"/>
          <w:b w:val="0"/>
          <w:color w:val="3A4A28"/>
          <w:sz w:val="20"/>
        </w:rPr>
        <w:t>Gold price environment — sustained prices above $2,000/oz would significantly improve Eskay Creek project economics and accelerate payback on the $750M development investment [1]</w:t>
      </w:r>
    </w:p>
    <w:p>
      <w:pPr>
        <w:spacing w:before="40" w:after="40"/>
        <w:ind w:left="283"/>
      </w:pPr>
      <w:r>
        <w:rPr>
          <w:rFonts w:ascii="Calibri" w:hAnsi="Calibri"/>
          <w:b/>
          <w:color w:val="4A6B25"/>
          <w:sz w:val="20"/>
        </w:rPr>
        <w:t xml:space="preserve">3. </w:t>
      </w:r>
      <w:r>
        <w:rPr>
          <w:rFonts w:ascii="Calibri" w:hAnsi="Calibri"/>
          <w:b w:val="0"/>
          <w:color w:val="3A4A28"/>
          <w:sz w:val="20"/>
        </w:rPr>
        <w:t>Exploration upside — AI-enhanced prospecting identified 80% of 2025 gold zone discoveries, with potential to extend mine life beyond the current reserve estimate through continued exploration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execution risk — Eskay Creek conversion from historical underground mine to open-pit operation is complex, with cost overruns and timeline delays the most common failure mode for mine development projects [1]</w:t>
      </w:r>
    </w:p>
    <w:p>
      <w:pPr>
        <w:spacing w:before="40" w:after="40"/>
        <w:ind w:left="283"/>
      </w:pPr>
      <w:r>
        <w:rPr>
          <w:rFonts w:ascii="Calibri" w:hAnsi="Calibri"/>
          <w:b/>
          <w:color w:val="4A6B25"/>
          <w:sz w:val="20"/>
        </w:rPr>
        <w:t xml:space="preserve">2. </w:t>
      </w:r>
      <w:r>
        <w:rPr>
          <w:rFonts w:ascii="Calibri" w:hAnsi="Calibri"/>
          <w:b w:val="0"/>
          <w:color w:val="3A4A28"/>
          <w:sz w:val="20"/>
        </w:rPr>
        <w:t>Community opposition — K'adesibe Collective and some Tahltan members have raised unresolved concerns about water contamination, representing ongoing social license risk despite the consent-based agreement [4]</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 $301.5M annual free cash flow burn with $151.6M cash requires flawless execution or additional dilutive financing to reach Q2 2027 production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is fundamentally a physical-world operation that AI cannot replicate or substitute — extracting precious metals from the earth requires heavy equipment, geological expertise, regulatory compliance, and physical infrastructure that are structurally immune to AI disruption [1]. Mining is deeply regulated by environmental permits, Indigenous consultation requirements, and safety standards that create additional barriers. Rising AI adoption actually increases demand for precious metals (gold used in electronics, silver critical for AI chip interconnects and solar panels). No analyst has flagged AI disruption as a risk for gold mining companies. AI Opportunity (0/1): Skeena uses AI-enhanced prospecting and remote sensing for exploration targeting (80% of 2025 discoveries), but this does not generate revenue — it is an internal efficiency tool that reduces exploration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Skeena Resources FY2025 Financial Results — net loss $182.8M, Eskay Creek construction update, April 2026</w:t>
      </w:r>
    </w:p>
    <w:p>
      <w:pPr>
        <w:spacing w:before="20" w:after="20"/>
        <w:ind w:left="170"/>
      </w:pPr>
      <w:r>
        <w:rPr>
          <w:rFonts w:ascii="Calibri" w:hAnsi="Calibri"/>
          <w:b/>
          <w:color w:val="4A6B25"/>
          <w:sz w:val="15"/>
        </w:rPr>
        <w:t xml:space="preserve">2. </w:t>
      </w:r>
      <w:r>
        <w:rPr>
          <w:rFonts w:ascii="Calibri" w:hAnsi="Calibri"/>
          <w:b w:val="0"/>
          <w:color w:val="3A4A28"/>
          <w:sz w:val="17"/>
        </w:rPr>
        <w:t>Farmonaut / Mining Technology — Skeena 2026 BC mining trends, AI-enhanced prospecting, exploration discoveries</w:t>
      </w:r>
    </w:p>
    <w:p>
      <w:pPr>
        <w:spacing w:before="20" w:after="20"/>
        <w:ind w:left="170"/>
      </w:pPr>
      <w:r>
        <w:rPr>
          <w:rFonts w:ascii="Calibri" w:hAnsi="Calibri"/>
          <w:b/>
          <w:color w:val="4A6B25"/>
          <w:sz w:val="15"/>
        </w:rPr>
        <w:t xml:space="preserve">3. </w:t>
      </w:r>
      <w:r>
        <w:rPr>
          <w:rFonts w:ascii="Calibri" w:hAnsi="Calibri"/>
          <w:b w:val="0"/>
          <w:color w:val="3A4A28"/>
          <w:sz w:val="17"/>
        </w:rPr>
        <w:t>Skeena Resources / BC Government — Groundbreaking consent-based agreement with Tahltan Central Government under Declaration Act</w:t>
      </w:r>
    </w:p>
    <w:p>
      <w:pPr>
        <w:spacing w:before="20" w:after="20"/>
        <w:ind w:left="170"/>
      </w:pPr>
      <w:r>
        <w:rPr>
          <w:rFonts w:ascii="Calibri" w:hAnsi="Calibri"/>
          <w:b/>
          <w:color w:val="4A6B25"/>
          <w:sz w:val="15"/>
        </w:rPr>
        <w:t xml:space="preserve">4. </w:t>
      </w:r>
      <w:r>
        <w:rPr>
          <w:rFonts w:ascii="Calibri" w:hAnsi="Calibri"/>
          <w:b w:val="0"/>
          <w:color w:val="3A4A28"/>
          <w:sz w:val="17"/>
        </w:rPr>
        <w:t>The Narwhal — Eskay Creek mine faces make-or-break vote, Tahltan community concerns about water contamination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SKE (Skeena Resources),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