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SKYT</w:t>
      </w:r>
      <w:r>
        <w:rPr>
          <w:rFonts w:ascii="Calibri" w:hAnsi="Calibri"/>
          <w:b/>
          <w:color w:val="1A2010"/>
          <w:sz w:val="40"/>
        </w:rPr>
        <w:t xml:space="preserve">  SkyWater Technology, Inc.</w:t>
      </w:r>
    </w:p>
    <w:p>
      <w:pPr>
        <w:spacing w:after="120"/>
      </w:pPr>
      <w:r>
        <w:rPr>
          <w:rFonts w:ascii="Calibri" w:hAnsi="Calibri"/>
          <w:b/>
          <w:color w:val="6E8450"/>
          <w:sz w:val="18"/>
        </w:rPr>
        <w:t>GROWTH SLEEVE · 2026-04-17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SkyWater Technology is a U.S.-based semiconductor foundry providing wafer manufacturing and advanced technology services (ATS) for analog, mixed-signal, MEMS, and specialty CMOS devices. Serves quantum computing, aerospace and defense, automotive, bio-health, and industrial sectors. Pending acquisition by IonQ for $35/share announced January 2026.</w:t>
      </w:r>
    </w:p>
    <w:p>
      <w:r>
        <w:rPr>
          <w:rFonts w:ascii="Calibri" w:hAnsi="Calibri"/>
          <w:b/>
          <w:color w:val="6E8450"/>
          <w:sz w:val="18"/>
        </w:rPr>
        <w:t>1,551 Employees · https://www.skywatertechnology.com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SkyWater delivered record revenue of $442.1M in fiscal 2025, up 29% YoY, with the acquisition of Fab 25 expanding its manufacturing footprint and capacity. Adjusted EBITDA grew to $53.2M (12.0% of revenue) from $34.3M (10.0%) in 2024 [1]. AI Deployment (1/2): SkyWater's ATS model co-develops process technology IP with customers, including quantum computing companies. The company has eight commercial ATS engagements with quantum computing firms, with quantum-related ATS revenues growing 30%+ in fiscal 2025 [1]. Market Share (2/2): SkyWater is one of only a few pure-play U.S.-based semiconductor foundries, holding a unique strategic position as a trusted domestic fab for aerospace, defense, and government applications. This position is validated by CHIPS Act funding selection [2]. Pipeline (1/2): The IonQ acquisition ($35/share) creates a vertically integrated quantum computing company, and 2026 revenue guidance of $600M+ with $60M EBITDA shows strong forward visibility [1]. R&amp;D Intensity (1/1): Significant investment in advanced packaging, quantum computing process nodes, and specialty semiconductor technologies through the ATS co-development model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SkyWater's mission of enabling U.S. semiconductor sovereignty and innovation is genuinely differentiated — the company positions itself as a national security asset enabling domestic chip production. CEO Thomas Sonderman has publicly championed workforce development and semiconductor education, presenting keynotes at Purdue and advocating for the CHIPS Act [2]. Community Impact (1/2): SkyWater employs 1,551 people in Bloomington, Minnesota and has been active in workforce development initiatives. The company is a founding member of SEMI's Semiconductor Climate Consortium (SCC), affirming support for the Paris Agreement [3]. Employee Retention (1/2): Under Sonderman's leadership since 2017, the company has maintained stable leadership and successfully transformed from an IDM to a pure-play foundry, led an IPO in 2021, and attracted defense and government customers.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SkyWater's infrastructure metrics are strong on available data. D/E of 127.8% is elevated but below the 300% floor, reflecting capital-intensive fab operations and the Fab 25 acquisition financing. ROE of 95.9% is exceptional, and profit margin of 26.9% exceeds the 20% target [4]. Revenue growth is outstanding at 126.6% YoY (driven by Fab 25 acquisition) and 27.6% 3-year CAGR. Forward P/E is negative (excluded from scoring) due to forward EPS estimates reflecting investment-phase losses, and PEG is unavailable. The score of 10 reflects high marks on the five available metrics (D/E, ROE, revenue growth YoY, revenue growth 5yr, profit margin) with negative Forward P/E and PEG excluded from the denominator. Liquidity floor cleared: 1.77M avg volume x $32.53 = $57.6M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SkyWater demonstrates meaningful infinite game characteristics under CEO Thomas Sonderman's leadership. The company's transformation from an IDM to a pure-play foundry, its advocacy for U.S. semiconductor sovereignty, and its long-term positioning through CHIPS Act funding show strategic patience. The pending IonQ acquisition creates uncertainty about long-term independence but could represent existential flexibility in service of the quantum computing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SkyWater's mission of enabling U.S. semiconductor sovereignty is genuinely distinctive and connects the company's work to national security and technological independence. Sonderman has publicly framed semiconductor manufacturing as essential infrastructure, comparable to steel production in the 20th century [2]. This cause has been validated by CHIPS Act selection and government customer growth.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Sonderman's 9-year tenure, SkyWater has maintained leadership stability through a major business model transformation (IDM to foundry), IPO, and acquisition of Fab 25. The company emphasizes innovation, collaboration, and workforce development. However, as a capital-intensive manufacturer, the company faces inherent workforce challenges. Score: 1/2 points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SkyWater competes in a niche that is defined more by domestic manufacturing capability than head-to-head competition with TSMC or Samsung. The company frames its positioning as complementary to rather than competing against large foundries, focusing on specialty and national security applications. However, limited evidence of explicitly acknowledging rival strengths. Score: 0/1 point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SkyWater has successfully transformed from Cypress Semiconductor's manufacturing division to an independent pure-play foundry, pivoting from captive production to open foundry services. The pending IonQ acquisition represents another potential transformation into a vertically integrated quantum computing company. Score: 1/2 points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Sonderman showed courage by leading the company through its IPO during a challenging semiconductor market, investing in Fab 25 expansion, and pursuing CHIPS Act funding rather than taking the easier path of remaining a small specialty fab. The decision to accept the IonQ acquisition at $35/share, while below the stock's trading range, reflects pragmatic long-term thinking. Score: 1/2 points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SkyWater Technology occupies a unique strategic position as one of few pure-play U.S.-based semiconductor foundries, serving defense, quantum computing, and specialty semiconductor markets. Record revenue of $442.1M in fiscal 2025 (29% growth) with improving EBITDA margins (12.0%) demonstrates commercial momentum [1]. The company secured CHIPS Act funding for its Bloomington facility, validating its national security importance, and maintains eight commercial ATS engagements with quantum computing companies [2]. The pending IonQ acquisition at $35/share provides a near-term price floor and potential upside through vertical integration. At trailing P/E of 13.3x, the stock trades cheaply relative to semiconductor peers.</w:t>
      </w:r>
    </w:p>
    <w:p>
      <w:pPr>
        <w:spacing w:after="120"/>
      </w:pPr>
      <w:r>
        <w:rPr>
          <w:rFonts w:ascii="Calibri" w:hAnsi="Calibri"/>
          <w:b w:val="0"/>
          <w:color w:val="3A4A28"/>
          <w:sz w:val="20"/>
        </w:rPr>
        <w:t>The bear case centers on the IonQ acquisition's execution risk and SkyWater's capital-intensive business model. The $35/share acquisition price limits upside for current shareholders, and the deal faces regulatory review with closing expected Q2-Q3 2026 [1]. D/E of 127.8% reflects heavy investment in Fab 25 and equipment, with operating cash flow still negative at -$29M and free cash flow of -$38.6M despite profitability on a GAAP basis [4]. Negative forward EPS estimates suggest near-term investment will weigh on earnings. The company's specialty focus means limited addressable market compared to leading-edge foundries. Gross margins of 19.7% are thin for semiconductors, suggesting limited pricing power. If the IonQ deal falls through, the stock could trade lower as the standalone growth story requires continued capital investment at depressed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IonQ acquisition closing expected Q2-Q3 2026 at $35/share, creating a vertically integrated quantum computing company with semiconductor manufacturing capability [1]</w:t>
      </w:r>
    </w:p>
    <w:p>
      <w:pPr>
        <w:spacing w:before="40" w:after="40"/>
        <w:ind w:left="283"/>
      </w:pPr>
      <w:r>
        <w:rPr>
          <w:rFonts w:ascii="Calibri" w:hAnsi="Calibri"/>
          <w:b/>
          <w:color w:val="4A6B25"/>
          <w:sz w:val="20"/>
        </w:rPr>
        <w:t xml:space="preserve">2. </w:t>
      </w:r>
      <w:r>
        <w:rPr>
          <w:rFonts w:ascii="Calibri" w:hAnsi="Calibri"/>
          <w:b w:val="0"/>
          <w:color w:val="3A4A28"/>
          <w:sz w:val="20"/>
        </w:rPr>
        <w:t>CHIPS Act funding deployment to expand and modernize the Bloomington, MN fab, enhancing capacity for defense and quantum customers [2]</w:t>
      </w:r>
    </w:p>
    <w:p>
      <w:pPr>
        <w:spacing w:before="40" w:after="40"/>
        <w:ind w:left="283"/>
      </w:pPr>
      <w:r>
        <w:rPr>
          <w:rFonts w:ascii="Calibri" w:hAnsi="Calibri"/>
          <w:b/>
          <w:color w:val="4A6B25"/>
          <w:sz w:val="20"/>
        </w:rPr>
        <w:t xml:space="preserve">3. </w:t>
      </w:r>
      <w:r>
        <w:rPr>
          <w:rFonts w:ascii="Calibri" w:hAnsi="Calibri"/>
          <w:b w:val="0"/>
          <w:color w:val="3A4A28"/>
          <w:sz w:val="20"/>
        </w:rPr>
        <w:t>Fiscal 2026 revenue guidance of $600M+ (35%+ growth) with $60M adjusted EBITDA, demonstrating continued commercial momentum from Fab 25 integration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IonQ acquisition regulatory risk — deal may face antitrust or CFIUS review, and failure to close would remove the $35/share floor and leave SkyWater as a capital-intensive standalone business [1]</w:t>
      </w:r>
    </w:p>
    <w:p>
      <w:pPr>
        <w:spacing w:before="40" w:after="40"/>
        <w:ind w:left="283"/>
      </w:pPr>
      <w:r>
        <w:rPr>
          <w:rFonts w:ascii="Calibri" w:hAnsi="Calibri"/>
          <w:b/>
          <w:color w:val="4A6B25"/>
          <w:sz w:val="20"/>
        </w:rPr>
        <w:t xml:space="preserve">2. </w:t>
      </w:r>
      <w:r>
        <w:rPr>
          <w:rFonts w:ascii="Calibri" w:hAnsi="Calibri"/>
          <w:b w:val="0"/>
          <w:color w:val="3A4A28"/>
          <w:sz w:val="20"/>
        </w:rPr>
        <w:t>Capital-intensive business model with negative operating cash flow (-$29M) and negative free cash flow (-$38.6M) despite GAAP profitability, requiring continued external financing [4]</w:t>
      </w:r>
    </w:p>
    <w:p>
      <w:pPr>
        <w:spacing w:before="40" w:after="40"/>
        <w:ind w:left="283"/>
      </w:pPr>
      <w:r>
        <w:rPr>
          <w:rFonts w:ascii="Calibri" w:hAnsi="Calibri"/>
          <w:b/>
          <w:color w:val="4A6B25"/>
          <w:sz w:val="20"/>
        </w:rPr>
        <w:t xml:space="preserve">3. </w:t>
      </w:r>
      <w:r>
        <w:rPr>
          <w:rFonts w:ascii="Calibri" w:hAnsi="Calibri"/>
          <w:b w:val="0"/>
          <w:color w:val="3A4A28"/>
          <w:sz w:val="20"/>
        </w:rPr>
        <w:t>Thin gross margins (19.7%) in a capital-intensive semiconductor manufacturing business, with limited pricing power in specialty foundry services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SkyWater is a physical semiconductor fabrication company — AI cannot replace the need for chip manufacturing. As AI demand accelerates, it increases demand for semiconductor fabrication capacity broadly, including specialty nodes used in defense, quantum computing, and edge AI applications [1]. SkyWater's position as a trusted U.S.-based foundry for national security applications provides additional insulation from AI disruption, as these customers require domestic manufacturing for classification and export control reasons [2]. The CHIPS Act funding further validates the strategic importance of domestic fabrication. AI Opportunity (1/1): SkyWater directly benefits from AI-driven semiconductor demand growth, and its ATS engagements with quantum computing companies position it at the intersection of next-generation computing paradigms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SkyWater Technology Q4/FY2025 Earnings Release — $442.1M record revenue, 29% growth, $600M+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SkyWater Technology CHIPS Act funding, workforce development, CEO Thomas Sonderman leadership, founding member of SEMI Climate Consortium</w:t>
      </w:r>
    </w:p>
    <w:p>
      <w:pPr>
        <w:spacing w:before="20" w:after="20"/>
        <w:ind w:left="170"/>
      </w:pPr>
      <w:r>
        <w:rPr>
          <w:rFonts w:ascii="Calibri" w:hAnsi="Calibri"/>
          <w:b/>
          <w:color w:val="4A6B25"/>
          <w:sz w:val="15"/>
        </w:rPr>
        <w:t xml:space="preserve">3. </w:t>
      </w:r>
      <w:r>
        <w:rPr>
          <w:rFonts w:ascii="Calibri" w:hAnsi="Calibri"/>
          <w:b w:val="0"/>
          <w:color w:val="3A4A28"/>
          <w:sz w:val="17"/>
        </w:rPr>
        <w:t>SkyWater Technology sustainability — founding member of Semiconductor Climate Consortium, Paris Agreement support, ESG Risk Rating average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SKYT,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