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SLM</w:t>
      </w:r>
      <w:r>
        <w:rPr>
          <w:rFonts w:ascii="Calibri" w:hAnsi="Calibri"/>
          <w:b/>
          <w:color w:val="1A2010"/>
          <w:sz w:val="40"/>
        </w:rPr>
        <w:t xml:space="preserve">  SLM Corporation</w:t>
      </w:r>
    </w:p>
    <w:p>
      <w:pPr>
        <w:spacing w:after="120"/>
      </w:pPr>
      <w:r>
        <w:rPr>
          <w:rFonts w:ascii="Calibri" w:hAnsi="Calibri"/>
          <w:b/>
          <w:color w:val="6E8450"/>
          <w:sz w:val="18"/>
        </w:rPr>
        <w:t>DIVIDEND SLEEVE · 2026-04-07 · Inspire: 27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NASDAQ · United States</w:t>
      </w:r>
    </w:p>
    <w:p>
      <w:pPr>
        <w:spacing w:after="80"/>
      </w:pPr>
      <w:r>
        <w:rPr>
          <w:rFonts w:ascii="Calibri" w:hAnsi="Calibri"/>
          <w:b w:val="0"/>
          <w:color w:val="3A4A28"/>
          <w:sz w:val="20"/>
        </w:rPr>
        <w:t>SLM Corporation (Sallie Mae) originates and services private education loans to students and their families in the United States. The company also provides retail deposit accounts including high-yield savings, money market accounts, and certificates of deposit. Founded in 1972 and headquartered in Newark, Delaware.</w:t>
      </w:r>
    </w:p>
    <w:p>
      <w:r>
        <w:rPr>
          <w:rFonts w:ascii="Calibri" w:hAnsi="Calibri"/>
          <w:b/>
          <w:color w:val="6E8450"/>
          <w:sz w:val="18"/>
        </w:rPr>
        <w:t>1,788 Employees · https://www.salliemae.com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Sallie Mae has modernized its technology platform over the past five years, transitioning from legacy systems to a more agile delivery model, but this is operational improvement rather than product transformation [2]. AI Deployment (1/2): The company ran an Employee Innovation Contest with 30 teams pitching AI, chatbot, and blockchain proofs of concept to senior leadership, and has invested in data culture and analytics under CTO Steve Turner, but no AI products are shipping to customers with measurable revenue impact [2]. Market Share (1/2): Sallie Mae is the largest private student loan originator in the U.S., a meaningful market leadership position in a niche but important category [1]. Pipeline (1/2): Technology modernization and digital lending platform improvements are underway, but no next-generation products with specific timelines have been announced [2]. R&amp;D Intensity (0/1): As a financial services company, R&amp;D spending is not separately disclosed and is below typical tech-sector benchmarks.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Sallie Mae's mission to power confidence in students and families through education financing is clear and specific to their business, but not transformative or distinctive among financial services peers [2]. Community Impact (1/2): The company provides scholarships and education-focused programs, contributing to college access, but no specific dollar amounts or distinctive programs were identified in research [2]. Employee Retention (0/2): Glassdoor reviews reveal mixed sentiment — some employees cite strong compensation and benefits, while others describe 'worst culture and leadership' with chronically low culture survey scores and no management action [2]. Insider Buying (1/2): CEO Jon Witter has significant equity exposure as a member of the board, and the company maintains a $0.52 annual dividend with consistent buyback activity, though no specific net insider buying data was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Sallie Mae's financial profile is exceptionally strong for a credit services company. ROE of 32.3% reflects outstanding capital efficiency, and profit margin of 45.1% is elite for the financial sector [3]. Forward P/E of 6.9x is deeply discounted relative to peers, offering substantial valuation upside [3]. D/E of 239% is high but typical for a lending institution that uses leverage as its core business model — score reflects distance from 70% target [3]. Revenue grew 7.3% YoY ($1.98B vs $1.85B) with 2-year EPS growth of 20.2%, and Q4 2025 revenue of $454M beat estimates by 1% [1]. Payout ratio of 15% is extremely conservative, supporting dividend safety. Dividend has been paid since 2019 (7 consecutive years) with growth from $0.12 to $0.52 annually [3]. Liquidity easily cleared: 3.97M avg volume x $22.16 = $87.9M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Sallie Mae operates with a mixed mindset — the company has a clear purpose in education financing and has invested in long-term technology transformation, but its history of predatory lending controversies and finite competitive behavior in the student loan market weigh against infinite game classification. The company plays to defend its market position rather than to advance a vision of a better future for education.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Sallie Mae articulates a purpose of 'powering confidence' in students pursuing higher education, which is a genuine social benefit [2]. However, the company's history of predatory lending practices — including loans with 50-92% expected default rates marketed to at-risk students at for-profit schools — undermines the credibility of this cause [3]. The cause has not been consistently lived out over decades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evidence on organizational trust. CTO Steve Turner leads a technology transformation with transparent leadership style encouraging innovation [2]. However, Glassdoor reviews cite 'continually low culture survey scores with no management action' and describe changing priorities requiring employees to do the work of multiple people [2]. This suggests adequate but not exceptional trust levels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Sallie Mae's leadership explicitly acknowledges fintech disruption as a competitive pressure and has responded by modernizing its technology platform rather than dismissing the threat. The company's technology transformation was driven by recognition that legacy delivery models are 'not nimble enough in today's age of disruption and fintech innovation' [2] (1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Sallie Mae has remained fundamentally a student lending company since its 2014 split from Navient. While it has added deposit products and modernized technology, the business model has not undergone transformative change. The company's identity remains tightly bound to private student loans, a category facing secular pressure from federal loan programs and rising college cost scrutiny (0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Jon Witter has invested in a multi-year technology transformation that required significant upfront spending on modernization while maintaining earnings growth [2]. The company has maintained conservative dividend payout (15%) and buyback discipline despite pressure to return more capital. However, no examples of walking away from profitable but misaligned businesses were identified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Sallie Mae is the dominant U.S. private student lender trading at a deeply discounted 6.9x forward earnings with elite profitability — 45.1% profit margin, 32.3% ROE, and 15% payout ratio [1][3]. Q4 2025 revenue of $454M beat estimates with 16.4% YoY growth, and 2-year EPS CAGR of 20.2% demonstrates accelerating earnings power [1]. The $0.52 annual dividend (2.4% yield) is growing rapidly from a tiny base with a 15% payout ratio providing massive dividend growth runway. The company's technology modernization under CTO Steve Turner positions it to defend against fintech disruption while improving operational efficiency [2].</w:t>
      </w:r>
    </w:p>
    <w:p>
      <w:pPr>
        <w:spacing w:after="120"/>
      </w:pPr>
      <w:r>
        <w:rPr>
          <w:rFonts w:ascii="Calibri" w:hAnsi="Calibri"/>
          <w:b w:val="0"/>
          <w:color w:val="3A4A28"/>
          <w:sz w:val="20"/>
        </w:rPr>
        <w:t>The bear case centers on regulatory and secular headwinds. Sallie Mae's history of predatory lending practices — including a $1.7B Navient settlement for loans with up to 92% expected default rates — creates ongoing reputational and regulatory risk [3]. The student loan market faces political pressure from federal forgiveness programs, income-driven repayment plans, and bipartisan skepticism of private student lending. D/E of 239% is structurally high for a lender but creates interest rate sensitivity. The stock has declined 37% from its 52-week high of $34.97 to $22.16, and 2026 EPS guidance of $2.75 at midpoint missed analyst estimates by 1% [1]. Revenue growth of 7.3% YoY is modest, and the 5-year CAGR of 2.9% suggests limited organic growth. Student enrollment trends and the rising cost of college could compress loan demand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Technology platform modernization enabling lower cost-to-serve and competitive fintech-grade digital lending experience [2]</w:t>
      </w:r>
    </w:p>
    <w:p>
      <w:pPr>
        <w:spacing w:before="40" w:after="40"/>
        <w:ind w:left="283"/>
      </w:pPr>
      <w:r>
        <w:rPr>
          <w:rFonts w:ascii="Calibri" w:hAnsi="Calibri"/>
          <w:b/>
          <w:color w:val="4A6B25"/>
          <w:sz w:val="20"/>
        </w:rPr>
        <w:t xml:space="preserve">2. </w:t>
      </w:r>
      <w:r>
        <w:rPr>
          <w:rFonts w:ascii="Calibri" w:hAnsi="Calibri"/>
          <w:b w:val="0"/>
          <w:color w:val="3A4A28"/>
          <w:sz w:val="20"/>
        </w:rPr>
        <w:t>Dividend growth acceleration from 15% payout ratio — substantial room to increase the $0.52 annual dividend as EPS approaches $3.20 [1][3]</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from 6.9x forward P/E toward financial services peers at 10-15x as earnings consistency becomes apparent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Political and regulatory risk from federal student loan forgiveness programs and heightened CFPB scrutiny of private lending practices [3]</w:t>
      </w:r>
    </w:p>
    <w:p>
      <w:pPr>
        <w:spacing w:before="40" w:after="40"/>
        <w:ind w:left="283"/>
      </w:pPr>
      <w:r>
        <w:rPr>
          <w:rFonts w:ascii="Calibri" w:hAnsi="Calibri"/>
          <w:b/>
          <w:color w:val="4A6B25"/>
          <w:sz w:val="20"/>
        </w:rPr>
        <w:t xml:space="preserve">2. </w:t>
      </w:r>
      <w:r>
        <w:rPr>
          <w:rFonts w:ascii="Calibri" w:hAnsi="Calibri"/>
          <w:b w:val="0"/>
          <w:color w:val="3A4A28"/>
          <w:sz w:val="20"/>
        </w:rPr>
        <w:t>Fintech disruption from SoFi, Earnest, and AI-driven lending platforms that could erode Sallie Mae's origination market share [2]</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on 239% D/E balance sheet — rising rates compress net interest margin while falling rates reduce loan yields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Private student lending requires credit underwriting expertise, regulatory compliance (TILA, ECOA, state licensing), and customer relationship management that AI cannot fully replace. However, AI-driven lending platforms from fintech competitors (SoFi, Earnest, CommonBond) are automating loan origination and servicing processes that Sallie Mae has traditionally dominated [2]. The core loan portfolio generates interest income that is structurally protected from AI displacement, but customer acquisition and servicing face growing fintech pressure. AI Opportunity (1/1): Sallie Mae has invested in data analytics platforms, innovation contests exploring AI/chatbot applications, and modern engineering practices under CTO Steve Turner, generating early-stage operational efficiencies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Sallie Mae Q4 2024 / FY2025 Earnings Release — $454M quarterly revenue, EPS beat of $1.12 vs $0.95 consensus, 2026 guidance $2.75 EPS midpoint</w:t>
      </w:r>
    </w:p>
    <w:p>
      <w:pPr>
        <w:spacing w:before="20" w:after="20"/>
        <w:ind w:left="170"/>
      </w:pPr>
      <w:r>
        <w:rPr>
          <w:rFonts w:ascii="Calibri" w:hAnsi="Calibri"/>
          <w:b/>
          <w:color w:val="4A6B25"/>
          <w:sz w:val="15"/>
        </w:rPr>
        <w:t xml:space="preserve">2. </w:t>
      </w:r>
      <w:r>
        <w:rPr>
          <w:rFonts w:ascii="Calibri" w:hAnsi="Calibri"/>
          <w:b w:val="0"/>
          <w:color w:val="3A4A28"/>
          <w:sz w:val="17"/>
        </w:rPr>
        <w:t>TechPoint, Glassdoor, Alation — Sallie Mae technology transformation, CTO Steve Turner leadership, employee innovation contests, culture reviews</w:t>
      </w:r>
    </w:p>
    <w:p>
      <w:pPr>
        <w:spacing w:before="20" w:after="20"/>
        <w:ind w:left="170"/>
      </w:pPr>
      <w:r>
        <w:rPr>
          <w:rFonts w:ascii="Calibri" w:hAnsi="Calibri"/>
          <w:b/>
          <w:color w:val="4A6B25"/>
          <w:sz w:val="15"/>
        </w:rPr>
        <w:t xml:space="preserve">3. </w:t>
      </w:r>
      <w:r>
        <w:rPr>
          <w:rFonts w:ascii="Calibri" w:hAnsi="Calibri"/>
          <w:b w:val="0"/>
          <w:color w:val="3A4A28"/>
          <w:sz w:val="17"/>
        </w:rPr>
        <w:t>New America, NBC News, PPSL — Sallie Mae/Navient predatory lending history, $1.7B settlement, student debt crisis context; Yahoo Finance / yfinance data for SLM,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