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SLNH</w:t>
      </w:r>
      <w:r>
        <w:rPr>
          <w:rFonts w:ascii="Calibri" w:hAnsi="Calibri"/>
          <w:b/>
          <w:color w:val="1A2010"/>
          <w:sz w:val="40"/>
        </w:rPr>
        <w:t xml:space="preserve">  Soluna Holdings, Inc.</w:t>
      </w:r>
    </w:p>
    <w:p>
      <w:pPr>
        <w:spacing w:after="120"/>
      </w:pPr>
      <w:r>
        <w:rPr>
          <w:rFonts w:ascii="Calibri" w:hAnsi="Calibri"/>
          <w:b/>
          <w:color w:val="6E8450"/>
          <w:sz w:val="18"/>
        </w:rPr>
        <w:t>GROWTH SLEEVE · 2026-04-01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NASDAQ · United States</w:t>
      </w:r>
    </w:p>
    <w:p>
      <w:pPr>
        <w:spacing w:after="80"/>
      </w:pPr>
      <w:r>
        <w:rPr>
          <w:rFonts w:ascii="Calibri" w:hAnsi="Calibri"/>
          <w:b w:val="0"/>
          <w:color w:val="3A4A28"/>
          <w:sz w:val="20"/>
        </w:rPr>
        <w:t>Soluna Holdings develops green data centers that convert surplus renewable energy into computing resources for cryptocurrency mining, AI training, and high-performance computing. The company operates modular data centers co-located with wind, solar, and hydroelectric power plants, with a 4.3GW development pipeline. Founded in 1961 as Mechanical Technology, rebranded in 2021, headquartered in Albany, New York.</w:t>
      </w:r>
    </w:p>
    <w:p>
      <w:r>
        <w:rPr>
          <w:rFonts w:ascii="Calibri" w:hAnsi="Calibri"/>
          <w:b/>
          <w:color w:val="6E8450"/>
          <w:sz w:val="18"/>
        </w:rPr>
        <w:t>100 Employees · https://www.solunacomputing.com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Soluna executed a transformative pivot from legacy Mechanical Technology to green data center infrastructure, expanding from pure crypto mining into AI/HPC services. In 2025, the company doubled operating capacity, surpassed 1GW of renewable-powered computing, and grew its pipeline to 4.3GW [1][2]. AI Deployment (1/2): Launched the Helix AI initiative to upgrade existing data centers for AI training workloads, offering what it calls 'the world's most climate-friendly AI cloud' with GPU access, though AI revenue remains minimal and early-stage [2]. Market Share (0/2): Soluna is a tiny player in the massive data center market — $79M market cap against hyperscaler competitors. No meaningful market share or category leadership position [1]. Pipeline (1/2): 4.3GW power pipeline across wind, grid, and solar projects with two new project-level capital partners, but specific timelines for deployment and revenue visibility remain vague [1]. R&amp;D Intensity (0/1): Infrastructure-focused company with no meaningful R&amp;D spending; relies on MaestroOS proprietary software but does not invest in R&amp;D at peer-competitive levels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'Make renewable energy the primary power source, using computing as a catalyst' is specific, thoughtful, and connects the company's work to a larger purpose of solving renewable energy waste — up to 30% of renewable power goes unused [2]. The mission genuinely differentiates from generic data center operators. Community Impact (0/2): No evidence of charitable giving, community programs, or foundation activity. The company's environmental positioning could be viewed as community benefit, but no specific programs cited. Employee Retention (0/2): Leadership team has an average tenure of approximately 2.5 years; no data on broader employee retention or culture metrics available [2]. Insider Buying (0/2): No evidence of meaningful insider buying. The company has a history of shareholder dilution through equity offerings and warrant issuance, which signals the opposite of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Soluna's financial profile reflects a pre-profitability infrastructure company burning significant cash. FY2025 revenue was $29.7M, down 21.8% YoY from $38M in 2024, driven by lower Bitcoin hashprice despite volume growth [1]. Net loss of $57M on $29.7M revenue produces a -179.7% profit margin. ROE of -81.6% reflects deep operating losses [4]. D/E of 26.1% is manageable with $76M unrestricted cash against $29.3M debt, but the 750% cash position growth came from dilutive equity raises totaling ~$142M [1]. Forward P/E of -1.5x is meaningless (unprofitable). Current ratio improved to 1.9x. Liquidity floor passes at $3.1M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Soluna articulates a genuine long-term vision of making renewable energy the primary power source through computing, and the business model transformation from Mechanical Technology to green data centers demonstrates real commitment. However, the short leadership tenure, aggressive dilution, and crypto-to-AI pivot suggest pragmatic survival instincts alongside purpose. The company lacks the organizational depth and track record to demonstrate infinite game thinking at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renewable energy the primary power source using computing as a catalyst is a genuine Just Cause — it describes an idealistic future state that is bigger than the company and invites others to contribute [2]. CEO Belizaire has articulated this vision consistently through shareholder letters. However, the cause is relatively recent (post-2021 rebrand) and hasn't been tested through crisis or multi-decade consistency. The crypto mining origins complicate the narrative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team has an average tenure of approximately 2.5 years, suggesting organizational instability [2]. The company has undergone significant transformation from Mechanical Technology, with leadership turnover inherent in such pivots. No data on employee culture, retention, or satisfaction metrics. The advisory board additions (former Google, AWS, Meta executives) are positive but advisory roles do not reflect internal team trust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Soluna acknowledging competitors' strengths or framing competition as learning opportunities. The company's messaging focuses on differentiation through renewable energy rather than learning from hyperscaler rivals. No management commentary references worthy competitors as motivation for self-improvement [2]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Soluna has fundamentally reinvented itself — from Mechanical Technology Inc. (founded 1961) to crypto mining to green data centers for AI/HPC. The pivot from pure Bitcoin mining to AI infrastructure, launching the Helix initiative and attracting former Google/AWS/Meta talent, shows willingness to evolve the business model in service of the renewable computing mission [1][2]. The transformation was partially driven by necessity (crypto economics) rather than pure cause-driven choice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invest heavily in data center infrastructure while deeply unprofitable — raising $142M and growing PP&amp;E 58% to $74.8M despite a $57M net loss — shows willingness to sacrifice near-term results for long-term capability [1]. CEO Belizaire's shareholder letter articulated a 'roadmap to profitability' that prioritizes building infrastructure over immediate returns. However, the funding comes through dilutive equity raises rather than earned capital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Soluna Holdings occupies a compelling niche at the intersection of renewable energy and AI infrastructure — converting wasted renewable power into computing resources at a time when AI data center demand is growing 26-36% annually [2]. The 4.3GW development pipeline, advisory board featuring former Google and AWS/Meta executives, and $88.8M cash position provide runway for growth. The company doubled operating capacity in 2025, surpassed 1GW of renewable-powered computing, and the Helix AI initiative targets the rapidly growing AI training workload market with purpose-built facilities. At $79M market cap, significant upside exists if the company executes on even a fraction of its pipeline [1].</w:t>
      </w:r>
    </w:p>
    <w:p>
      <w:pPr>
        <w:spacing w:after="120"/>
      </w:pPr>
      <w:r>
        <w:rPr>
          <w:rFonts w:ascii="Calibri" w:hAnsi="Calibri"/>
          <w:b w:val="0"/>
          <w:color w:val="3A4A28"/>
          <w:sz w:val="20"/>
        </w:rPr>
        <w:t>The bear case is severe: Soluna generated only $29.7M revenue in 2025 (down 21.8% YoY) with a staggering -$57M net loss, producing operating margins of -131% and profit margins of -180% [1][4]. The company has a history of aggressive shareholder dilution — $142M raised in 2025 alone — with short interest at 6.66% of float and stock borrowing costs of 26%, signaling significant skepticism. Revenue is heavily dependent on Bitcoin economics (hashprice), which the company cannot control. The sub-$1 stock price creates NASDAQ delisting risk. The pivot from crypto mining to AI infrastructure is unproven at scale, and competing against hyperscalers with $79M market cap is an extreme David vs. Goliath scenario. Forward estimates project continued -$32M losses in 2026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Helix AI initiative deploying purpose-built GPU facilities for AI training workloads, potentially commanding higher margins than Bitcoin mining [2]</w:t>
      </w:r>
    </w:p>
    <w:p>
      <w:pPr>
        <w:spacing w:before="40" w:after="40"/>
        <w:ind w:left="283"/>
      </w:pPr>
      <w:r>
        <w:rPr>
          <w:rFonts w:ascii="Calibri" w:hAnsi="Calibri"/>
          <w:b/>
          <w:color w:val="4A6B25"/>
          <w:sz w:val="20"/>
        </w:rPr>
        <w:t xml:space="preserve">2. </w:t>
      </w:r>
      <w:r>
        <w:rPr>
          <w:rFonts w:ascii="Calibri" w:hAnsi="Calibri"/>
          <w:b w:val="0"/>
          <w:color w:val="3A4A28"/>
          <w:sz w:val="20"/>
        </w:rPr>
        <w:t>4.3GW renewable power pipeline deployment — even partial conversion to operating capacity would transform the revenue base [1]</w:t>
      </w:r>
    </w:p>
    <w:p>
      <w:pPr>
        <w:spacing w:before="40" w:after="40"/>
        <w:ind w:left="283"/>
      </w:pPr>
      <w:r>
        <w:rPr>
          <w:rFonts w:ascii="Calibri" w:hAnsi="Calibri"/>
          <w:b/>
          <w:color w:val="4A6B25"/>
          <w:sz w:val="20"/>
        </w:rPr>
        <w:t xml:space="preserve">3. </w:t>
      </w:r>
      <w:r>
        <w:rPr>
          <w:rFonts w:ascii="Calibri" w:hAnsi="Calibri"/>
          <w:b w:val="0"/>
          <w:color w:val="3A4A28"/>
          <w:sz w:val="20"/>
        </w:rPr>
        <w:t>Rising AI compute demand (26-36% annual growth) increasing the strategic value of co-located renewable-powered data center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cash burn — $57M net loss on $29.7M revenue with projected -$32M losses in 2026, requiring continued dilutive financing [1][3]</w:t>
      </w:r>
    </w:p>
    <w:p>
      <w:pPr>
        <w:spacing w:before="40" w:after="40"/>
        <w:ind w:left="283"/>
      </w:pPr>
      <w:r>
        <w:rPr>
          <w:rFonts w:ascii="Calibri" w:hAnsi="Calibri"/>
          <w:b/>
          <w:color w:val="4A6B25"/>
          <w:sz w:val="20"/>
        </w:rPr>
        <w:t xml:space="preserve">2. </w:t>
      </w:r>
      <w:r>
        <w:rPr>
          <w:rFonts w:ascii="Calibri" w:hAnsi="Calibri"/>
          <w:b w:val="0"/>
          <w:color w:val="3A4A28"/>
          <w:sz w:val="20"/>
        </w:rPr>
        <w:t>Bitcoin hashprice dependency — crypto mining economics directly impact revenue, and the halving cycle creates structural headwinds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from sub-$1 stock price combined with shareholder dilution history and 6.66% short interest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Soluna provides physical data center infrastructure powered by renewable energy — the exact category that benefits most from AI growth. As AI models grow more complex and energy-intensive (demand increasing 26-36% annually), Soluna's co-located renewable-powered compute facilities become more valuable, not less [2]. Former Google and AWS/Meta executives joining the advisory board validates the physical infrastructure thesis. AI cannot replace the need for physical power and compute infrastructure; it increases demand for it. AI Opportunity (1/1): Soluna directly generates AI-related revenue through its HPC Services segment, offering GPU access for AI training and inference workloads. The Helix initiative specifically targets AI training customers with purpose-built renewable-powered facilities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Soluna Holdings FY2025 Financial Results — $29.7M revenue, $57M net loss, 4.3GW pipeline, $88.8M cash, March 2026</w:t>
      </w:r>
    </w:p>
    <w:p>
      <w:pPr>
        <w:spacing w:before="20" w:after="20"/>
        <w:ind w:left="170"/>
      </w:pPr>
      <w:r>
        <w:rPr>
          <w:rFonts w:ascii="Calibri" w:hAnsi="Calibri"/>
          <w:b/>
          <w:color w:val="4A6B25"/>
          <w:sz w:val="15"/>
        </w:rPr>
        <w:t xml:space="preserve">2. </w:t>
      </w:r>
      <w:r>
        <w:rPr>
          <w:rFonts w:ascii="Calibri" w:hAnsi="Calibri"/>
          <w:b w:val="0"/>
          <w:color w:val="3A4A28"/>
          <w:sz w:val="17"/>
        </w:rPr>
        <w:t>Soluna Holdings corporate website, press releases, advisory board appointments — Helix AI initiative, leadership bios,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Finimize, TipRanks — SLNH analyst sentiment, short interest, ESG analysis,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SLNH,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