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SMPL</w:t>
      </w:r>
      <w:r>
        <w:rPr>
          <w:rFonts w:ascii="Calibri" w:hAnsi="Calibri"/>
          <w:b/>
          <w:color w:val="1A2010"/>
          <w:sz w:val="40"/>
        </w:rPr>
        <w:t xml:space="preserve">  The Simply Good Foods Company</w:t>
      </w:r>
    </w:p>
    <w:p>
      <w:pPr>
        <w:spacing w:after="120"/>
      </w:pPr>
      <w:r>
        <w:rPr>
          <w:rFonts w:ascii="Calibri" w:hAnsi="Calibri"/>
          <w:b/>
          <w:color w:val="6E8450"/>
          <w:sz w:val="18"/>
        </w:rPr>
        <w:t>GROWTH SLEEVE · 2026-04-16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NASDAQ · United States</w:t>
      </w:r>
    </w:p>
    <w:p>
      <w:pPr>
        <w:spacing w:after="80"/>
      </w:pPr>
      <w:r>
        <w:rPr>
          <w:rFonts w:ascii="Calibri" w:hAnsi="Calibri"/>
          <w:b w:val="0"/>
          <w:color w:val="3A4A28"/>
          <w:sz w:val="20"/>
        </w:rPr>
        <w:t>The Simply Good Foods Company develops, markets, and sells snacks and meal replacements in North America and internationally. Its portfolio includes Quest protein bars, chips, and cookies; Atkins low-carb snacks and shakes; and OWYN plant-based protein shakes, serving health-conscious consumers in the nutritional snacking category.</w:t>
      </w:r>
    </w:p>
    <w:p>
      <w:r>
        <w:rPr>
          <w:rFonts w:ascii="Calibri" w:hAnsi="Calibri"/>
          <w:b/>
          <w:color w:val="6E8450"/>
          <w:sz w:val="18"/>
        </w:rPr>
        <w:t>328 Employees · https://www.thesimplygoodfoodscompany.com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Simply Good Foods earns credit for two transformative acquisitions — Quest Nutrition in 2019 and OWYN in 2023 — that expanded from Atkins' low-carb base into high-protein and plant-based segments, earning 2 points on innovation track record [1]. No AI deployment with measurable results (0 points). Quest holds a leading position in protein bars and snacks with double-digit consumption growth in Q1 FY2026, earning 1 point for market share [1]. The pipeline includes Quest salty snacks expansion and reformulations aligned with GLP-1 trends, earning 1 point [2]. R&amp;D intensity is below industry peers for a company with only 328 employees focused on marketing rather than food science (0 points).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Simply Good Foods' purpose to 'lead the nutritional snacking revolution' is clear but generic — interchangeable with any health food company, earning a mission floor of 2 [3]. No evidence of meaningful community or charitable programs beyond standard corporate giving (0 points). Glassdoor reviews rate the company 3.5/5 on culture with complaints about management support and cliquish work environment; high CEO turnover undermines retention (0 points) [4]. CFO purchased approximately $199,000 in shares during the leadership transition, showing some insider conviction but not at a level indicating deep commitment (1 point)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SMPL's balance sheet is healthy with D/E of only 30.2%, but profitability has collapsed: ROE is -6.4% and profit margin is -7.5% due to the $249M non-cash intangible asset impairment charge in Q2 FY2026 [1][5]. Revenue declined 9.4% YoY in Q2 FY2026, with full-year guidance lowered to a 10-7% decline. The forward P/E of 6.4x is deeply discounted, reflecting significant market skepticism. No dividend is paid. Infrastructure is calculated mechanically from available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Simply Good Foods operates with a finite-game mindset characterized by CEO churn, acquisition-driven growth rather than organic innovation, and reactive strategy pivots driven by market pressure rather than a durable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company's purpose around 'nutritional snacking leadership' is shallow and marketing-driven — it describes a market position, not a vision of a better future (1 point). Management discussions focus on market share, consumption data, and EBITDA targets rather than a durable cause that inspires sacrifice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removal and replacement of CEO Geoff Tanner after a brief tenure, combined with Glassdoor reviews citing poor management support and cliquish culture (3.5/5 rating), indicate a low-trust environment [4]. The company has only 328 employees, and leadership instability at the top creates organizational uncertainty (0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Simply Good Foods frames competition in finite terms — focused on consumption share data and 'winning' against RXBar, Kind, and private label rather than learning from rivals' strengths. No evidence of management acknowledging worthy competitors as motivation for self-improvement (0 points)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acquisitions of Quest (2019) and OWYN (2023) demonstrate willingness to evolve the portfolio beyond the legacy Atkins brand, and the current pivot toward GLP-1-compatible positioning shows adaptive thinking (1 point) [2]. However, these moves are incremental market extensions, not transformative reinventions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Bringing back founder Joe Scalzo as CEO and expanding the buyback to $500M shows some conviction, and accepting near-term job cuts to improve efficiency requires difficult decisions (1 point) [2]. However, the leadership change was forced by execution failures under Tanner rather than a proactive strategic choice, and the lowered FY2026 guidance suggests reactive management.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Simply Good Foods at 6.4x forward earnings offers deep value exposure to the secular high-protein, low-carb snacking trend through Quest (double-digit consumption growth), Atkins (legacy stabilization), and OWYN (plant-based expansion) [1][2]. The return of founder CEO Joe Scalzo, a $500M buyback authorization, and CFO insider buying signal management confidence in a turnaround. Quest's brand strength and only 4.4% household penetration for OWYN provide long-term revenue growth levers if execution improves.</w:t>
      </w:r>
    </w:p>
    <w:p>
      <w:pPr>
        <w:spacing w:after="120"/>
      </w:pPr>
      <w:r>
        <w:rPr>
          <w:rFonts w:ascii="Calibri" w:hAnsi="Calibri"/>
          <w:b w:val="0"/>
          <w:color w:val="3A4A28"/>
          <w:sz w:val="20"/>
        </w:rPr>
        <w:t>The bear case is severe: Q2 FY2026 net sales fell 9.4% YoY to $326M, triggering a $249M non-cash impairment charge that drove a $159.7M net loss and pushed ROE to -6.4% [1][5]. Full-year FY2026 guidance was slashed to a 10-7% net sales decline and 22-19% adjusted EBITDA decline, well below prior expectations. GLP-1 weight-loss drugs represent a structural headwind to nutritional snacking demand — patients on Ozempic and Wegovy reduce snacking significantly. The Atkins brand continues to deteriorate with no clear path to stabilization, and OWYN faces quality issues affecting taste and consumer acceptance. With only 328 employees and a marketing-heavy business model reliant on contract manufacturing, operational control is limited.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CEO Joe Scalzo's turnaround execution — stabilizing Atkins decline, expanding Quest salty snacks, and fixing OWYN quality issues could restore growth by FY2027 [2]</w:t>
      </w:r>
    </w:p>
    <w:p>
      <w:pPr>
        <w:spacing w:before="40" w:after="40"/>
        <w:ind w:left="283"/>
      </w:pPr>
      <w:r>
        <w:rPr>
          <w:rFonts w:ascii="Calibri" w:hAnsi="Calibri"/>
          <w:b/>
          <w:color w:val="4A6B25"/>
          <w:sz w:val="20"/>
        </w:rPr>
        <w:t xml:space="preserve">2. </w:t>
      </w:r>
      <w:r>
        <w:rPr>
          <w:rFonts w:ascii="Calibri" w:hAnsi="Calibri"/>
          <w:b w:val="0"/>
          <w:color w:val="3A4A28"/>
          <w:sz w:val="20"/>
        </w:rPr>
        <w:t>Quest brand's double-digit consumption growth and expansion into salty snacks represents the company's strongest organic growth engine [1]</w:t>
      </w:r>
    </w:p>
    <w:p>
      <w:pPr>
        <w:spacing w:before="40" w:after="40"/>
        <w:ind w:left="283"/>
      </w:pPr>
      <w:r>
        <w:rPr>
          <w:rFonts w:ascii="Calibri" w:hAnsi="Calibri"/>
          <w:b/>
          <w:color w:val="4A6B25"/>
          <w:sz w:val="20"/>
        </w:rPr>
        <w:t xml:space="preserve">3. </w:t>
      </w:r>
      <w:r>
        <w:rPr>
          <w:rFonts w:ascii="Calibri" w:hAnsi="Calibri"/>
          <w:b w:val="0"/>
          <w:color w:val="3A4A28"/>
          <w:sz w:val="20"/>
        </w:rPr>
        <w:t>$500M share repurchase program at deeply depressed valuation (6.4x forward P/E) could provide meaningful EPS accretion if shares remain undervalued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GLP-1 weight-loss drugs (Ozempic, Wegovy, Mounjaro) structurally reduce snacking demand among health-conscious consumers — the exact demographic SMPL targets [2]</w:t>
      </w:r>
    </w:p>
    <w:p>
      <w:pPr>
        <w:spacing w:before="40" w:after="40"/>
        <w:ind w:left="283"/>
      </w:pPr>
      <w:r>
        <w:rPr>
          <w:rFonts w:ascii="Calibri" w:hAnsi="Calibri"/>
          <w:b/>
          <w:color w:val="4A6B25"/>
          <w:sz w:val="20"/>
        </w:rPr>
        <w:t xml:space="preserve">2. </w:t>
      </w:r>
      <w:r>
        <w:rPr>
          <w:rFonts w:ascii="Calibri" w:hAnsi="Calibri"/>
          <w:b w:val="0"/>
          <w:color w:val="3A4A28"/>
          <w:sz w:val="20"/>
        </w:rPr>
        <w:t>Atkins brand secular decline may be irreversible as the low-carb positioning loses relevance amid broader protein and functional nutrition trends</w:t>
      </w:r>
    </w:p>
    <w:p>
      <w:pPr>
        <w:spacing w:before="40" w:after="40"/>
        <w:ind w:left="283"/>
      </w:pPr>
      <w:r>
        <w:rPr>
          <w:rFonts w:ascii="Calibri" w:hAnsi="Calibri"/>
          <w:b/>
          <w:color w:val="4A6B25"/>
          <w:sz w:val="20"/>
        </w:rPr>
        <w:t xml:space="preserve">3. </w:t>
      </w:r>
      <w:r>
        <w:rPr>
          <w:rFonts w:ascii="Calibri" w:hAnsi="Calibri"/>
          <w:b w:val="0"/>
          <w:color w:val="3A4A28"/>
          <w:sz w:val="20"/>
        </w:rPr>
        <w:t>Third CEO in recent years signals governance instability; Scalzo's return may indicate the board's inability to develop or attract permanent leadership talent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Simply Good Foods manufactures and distributes physical food products — protein bars, shakes, and snacks — through retail channels that AI cannot substitute [1]. The core business of formulating, manufacturing, and distributing branded packaged foods involves physical-world operations with minimal AI disruption risk (7 points risk protection). AI may enhance supply chain forecasting and consumer analytics, but the company generates no quantifiable AI revenue (0 points AI opportunity). GLP-1 drug competition poses a greater existential threat than AI to the nutritional snacking category.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The Simply Good Foods Company Q1 FY2026 Earnings Release, January 2026</w:t>
      </w:r>
    </w:p>
    <w:p>
      <w:pPr>
        <w:spacing w:before="20" w:after="20"/>
        <w:ind w:left="170"/>
      </w:pPr>
      <w:r>
        <w:rPr>
          <w:rFonts w:ascii="Calibri" w:hAnsi="Calibri"/>
          <w:b/>
          <w:color w:val="4A6B25"/>
          <w:sz w:val="15"/>
        </w:rPr>
        <w:t xml:space="preserve">2. </w:t>
      </w:r>
      <w:r>
        <w:rPr>
          <w:rFonts w:ascii="Calibri" w:hAnsi="Calibri"/>
          <w:b w:val="0"/>
          <w:color w:val="3A4A28"/>
          <w:sz w:val="17"/>
        </w:rPr>
        <w:t>Simply Good Foods CEO Leadership Change and Insider Activity Analysis, Yahoo Finance, January 2026</w:t>
      </w:r>
    </w:p>
    <w:p>
      <w:pPr>
        <w:spacing w:before="20" w:after="20"/>
        <w:ind w:left="170"/>
      </w:pPr>
      <w:r>
        <w:rPr>
          <w:rFonts w:ascii="Calibri" w:hAnsi="Calibri"/>
          <w:b/>
          <w:color w:val="4A6B25"/>
          <w:sz w:val="15"/>
        </w:rPr>
        <w:t xml:space="preserve">3. </w:t>
      </w:r>
      <w:r>
        <w:rPr>
          <w:rFonts w:ascii="Calibri" w:hAnsi="Calibri"/>
          <w:b w:val="0"/>
          <w:color w:val="3A4A28"/>
          <w:sz w:val="17"/>
        </w:rPr>
        <w:t>The Simply Good Foods Company corporate website,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Simply Good Foods Glassdoor Reviews,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Simply Good Foods Q2 FY2026 Earnings Release and Guidance Update,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