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SMRT</w:t>
      </w:r>
      <w:r>
        <w:rPr>
          <w:rFonts w:ascii="Calibri" w:hAnsi="Calibri"/>
          <w:b/>
          <w:color w:val="1A2010"/>
          <w:sz w:val="40"/>
        </w:rPr>
        <w:t xml:space="preserve">  SmartRent, Inc.</w:t>
      </w:r>
    </w:p>
    <w:p>
      <w:pPr>
        <w:spacing w:after="120"/>
      </w:pPr>
      <w:r>
        <w:rPr>
          <w:rFonts w:ascii="Calibri" w:hAnsi="Calibri"/>
          <w:b/>
          <w:color w:val="6E8450"/>
          <w:sz w:val="18"/>
        </w:rPr>
        <w:t>GROWTH SLEEVE · 2026-05-01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SmartRent, Inc. is an enterprise real estate technology company that provides smart building hardware and cloud-based SaaS solutions to rental property owners, operators, homebuilders, and developers. Products include smart home automation, access control, community Wi-Fi, asset protection, self-guided tours, and property management software. Founded in 2017 and headquartered in Phoenix, Arizona.</w:t>
      </w:r>
    </w:p>
    <w:p>
      <w:r>
        <w:rPr>
          <w:rFonts w:ascii="Calibri" w:hAnsi="Calibri"/>
          <w:b/>
          <w:color w:val="6E8450"/>
          <w:sz w:val="18"/>
        </w:rPr>
        <w:t>418 Employees · https://smartrent.com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SmartRent has expanded from smart locks and thermostats to a broader platform including access control, community Wi-Fi, and self-guided tours, but these are incremental extensions rather than transformative pivots; revenue declined from $237M in 2023 to $152M in 2025, undermining the narrative of innovation-driven growth [1]. AI Deployment (1/2): Management's Vision 2028 includes 'deeper AI/analytics integration' and the company announced a $10M innovation push alongside the CEO transition, but no specific AI products are shipping to customers with quantified results [2][3]. Market Share Leadership (1/2): SmartRent is a meaningful player in multifamily proptech with 900,000+ deployed units and a target of 1 million within 4-5 quarters, but faces competition from Latch (acquired by Allegion), Homebase, and other proptech platforms [1]. Product Pipeline (1/2): Vision 2028 targets double-digit installed-base CAGR, higher software attach rates, and ARPU expansion, with specific milestones around the 1 million unit mark, though timelines are relatively vague beyond directional guidance [1]. R&amp;D Intensity (0/1): No data available to compare R&amp;D spend as a percentage of revenue against proptech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SmartRent's stated purpose centers on making rental properties smarter and more efficient for operators and residents — a functional business description that is interchangeable with any proptech competitor [4]. No deeper purpose beyond operational improvement is articulated. Community &amp; Charitable Impact (0/2): No evidence found of charitable giving, community investment programs, or foundation activities. Employee Retention &amp; Tenure (1/2): The company has experienced significant leadership turnover — founding CEO Lucas Haldeman was replaced by Frank Martell, and predecessor Michael Paladin also had a brief tenure [3]. The 418-person workforce and frequent C-suite changes create uncertainty around organizational stability, though no mass layoffs have been reported. Insider Buying (1/2): New CEO Frank Martell joined the board before accepting the CEO role, suggesting belief in the company's potential, and the $10M innovation investment signals management commitment, but no evidence of significant open-market insider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SmartRent remains unprofitable with a -39.8% profit margin on $152M in trailing revenue, down from $175M the prior year [1]. The company guided toward adjusted EBITDA profitability and positive free cash flow in 2026, representing a potential inflection point. D/E of 3.0% is exceptionally low, reflecting a nearly debt-free balance sheet. ROE is deeply negative at -23.2% due to ongoing losses. Forward P/E of 54.4x is elevated for a company with uncertain earnings trajectory. ARR grew 13% to $61.6M and now represents 42% of total revenue, which is the positive structural shift in the revenue mix [1]. Infrastructure calculated mechanically: D/E 3.0% scores 1.0, ROE -23.2% scores 0.0 (2x), RevGrowthYoY 3.1% scores 0.77, RevGrowth5yr ~-3.2% scores 0.12 (2x), FwdPE 54.4 scores 0.14, ProfitMargin -39.8% scores 0.0; PEG excluded; weighted sum 2.15/8 = 3/10.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SmartRent exhibits predominantly finite-game characteristics — frequent CEO changes (three CEOs since founding), declining revenue, and strategy shifts driven by survival pressure rather than enduring cause. The Vision 2028 plan under new CEO Frank Martell represents a strategic reset, but the company has not demonstrated the consistency or conviction that defines infinite-game organizations.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SmartRent's purpose of making rental properties smarter is functional but shallow — it describes a product category rather than an inspiring vision of the future [4]. The company exists to sell technology to property managers, not to advance a cause that transcends its current product set. Strategy appears to change with each CEO transition, suggesting the business is driven by market opportunity rather than enduring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SmartRent has experienced significant leadership instability — three CEOs since its founding in 2017, with founder Lucas Haldeman departing and predecessor Michael Paladin serving only briefly before Frank Martell took over [3]. Frequent CEO changes typically signal board-level disagreements about strategy and create organizational uncertainty. The 418-person workforce has navigated these transitions, but C-suite turnover at this pace undermines the psychological safety and consistency that define trusting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SmartRent's competitive positioning focuses on its installed base size (900,000+ units) and hardware-enabled SaaS model as differentiators, with no evidence of management commentary acknowledging competitors' strengths or using competitive dynamics as motivation for self-improvement [1][2]. The company positions against Latch, Homebase, and others through feature comparison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SmartRent is attempting a meaningful business model shift from hardware-centric revenue to recurring SaaS — ARR grew 13% to $61.6M and now represents 42% of total revenue, up from a much lower percentage [1]. This transition, while not complete, demonstrates willingness to restructure the revenue model. The Vision 2028 plan emphasizes software attach rates and ARPU expansion over hardware unit volume, signaling a strategic pivot in progress.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that sacrifice near-term results. The frequent CEO changes suggest the board has optimized for finding the right near-term operator rather than supporting a leader through difficult periods [3]. The $10M innovation investment is modest relative to the company's $261M market cap and does not represent a courageous bet on the future.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SmartRent offers a speculative turnaround opportunity as new CEO Frank Martell executes Vision 2028 targeting 1 million deployed units and a software-centric revenue model [1][3]. ARR grew 13% to $61.6M (42% of revenue) in Q4 2025, demonstrating the recurring revenue shift, and management guided to adjusted EBITDA profitability and positive free cash flow in 2026 — a potential inflection point [1]. The nearly debt-free balance sheet (D/E of 3%) provides financial flexibility, and at $1.36 per share the stock trades near its all-time low, pricing in substantial risk.</w:t>
      </w:r>
    </w:p>
    <w:p>
      <w:pPr>
        <w:spacing w:after="120"/>
      </w:pPr>
      <w:r>
        <w:rPr>
          <w:rFonts w:ascii="Calibri" w:hAnsi="Calibri"/>
          <w:b w:val="0"/>
          <w:color w:val="3A4A28"/>
          <w:sz w:val="20"/>
        </w:rPr>
        <w:t>The bear case is substantial. Revenue has declined 36% from $237M in 2023 to $152M in 2025, reflecting both hardware revenue contraction and customer churn [1]. Three CEO changes since founding signal strategic confusion at the board level, and the $261M market cap leaves little margin for error. Profit margin is deeply negative at -40%, and forward P/E of 54x on speculative $0.025 EPS requires dramatic operational improvement to justify. Liquidity is marginal at $1.27M average daily trading value, approaching the $1M IOWN floor. Competition from Allegion (Latch), Yardi, and RealPage — all with deeper resources and established property management relationships — creates ongoing market share risk in the fragmented proptech space.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Achieving adjusted EBITDA profitability and positive free cash flow in 2026 as guided would validate the business model pivot and could trigger a re-rating from loss-making to profitable</w:t>
      </w:r>
    </w:p>
    <w:p>
      <w:pPr>
        <w:spacing w:before="40" w:after="40"/>
        <w:ind w:left="283"/>
      </w:pPr>
      <w:r>
        <w:rPr>
          <w:rFonts w:ascii="Calibri" w:hAnsi="Calibri"/>
          <w:b/>
          <w:color w:val="4A6B25"/>
          <w:sz w:val="20"/>
        </w:rPr>
        <w:t xml:space="preserve">2. </w:t>
      </w:r>
      <w:r>
        <w:rPr>
          <w:rFonts w:ascii="Calibri" w:hAnsi="Calibri"/>
          <w:b w:val="0"/>
          <w:color w:val="3A4A28"/>
          <w:sz w:val="20"/>
        </w:rPr>
        <w:t>Reaching the 1 million deployed units milestone within 4-5 quarters would demonstrate installed base momentum and expand the platform for upselling software services</w:t>
      </w:r>
    </w:p>
    <w:p>
      <w:pPr>
        <w:spacing w:before="40" w:after="40"/>
        <w:ind w:left="283"/>
      </w:pPr>
      <w:r>
        <w:rPr>
          <w:rFonts w:ascii="Calibri" w:hAnsi="Calibri"/>
          <w:b/>
          <w:color w:val="4A6B25"/>
          <w:sz w:val="20"/>
        </w:rPr>
        <w:t xml:space="preserve">3. </w:t>
      </w:r>
      <w:r>
        <w:rPr>
          <w:rFonts w:ascii="Calibri" w:hAnsi="Calibri"/>
          <w:b w:val="0"/>
          <w:color w:val="3A4A28"/>
          <w:sz w:val="20"/>
        </w:rPr>
        <w:t>Accelerating ARR growth above the current 13% rate through higher software attach rates and ARPU expansion under Vision 2028 could shift investor perception toward a SaaS valuation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revenue decline if hardware sales contract faster than SaaS revenue grows, potentially undermining the path to profitability and requiring additional capital raises</w:t>
      </w:r>
    </w:p>
    <w:p>
      <w:pPr>
        <w:spacing w:before="40" w:after="40"/>
        <w:ind w:left="283"/>
      </w:pPr>
      <w:r>
        <w:rPr>
          <w:rFonts w:ascii="Calibri" w:hAnsi="Calibri"/>
          <w:b/>
          <w:color w:val="4A6B25"/>
          <w:sz w:val="20"/>
        </w:rPr>
        <w:t xml:space="preserve">2. </w:t>
      </w:r>
      <w:r>
        <w:rPr>
          <w:rFonts w:ascii="Calibri" w:hAnsi="Calibri"/>
          <w:b w:val="0"/>
          <w:color w:val="3A4A28"/>
          <w:sz w:val="20"/>
        </w:rPr>
        <w:t>CEO turnover risk remains elevated — three CEOs in under 9 years suggests the board may not support Frank Martell through the multi-year Vision 2028 execution timeline if results disappoint</w:t>
      </w:r>
    </w:p>
    <w:p>
      <w:pPr>
        <w:spacing w:before="40" w:after="40"/>
        <w:ind w:left="283"/>
      </w:pPr>
      <w:r>
        <w:rPr>
          <w:rFonts w:ascii="Calibri" w:hAnsi="Calibri"/>
          <w:b/>
          <w:color w:val="4A6B25"/>
          <w:sz w:val="20"/>
        </w:rPr>
        <w:t xml:space="preserve">3. </w:t>
      </w:r>
      <w:r>
        <w:rPr>
          <w:rFonts w:ascii="Calibri" w:hAnsi="Calibri"/>
          <w:b w:val="0"/>
          <w:color w:val="3A4A28"/>
          <w:sz w:val="20"/>
        </w:rPr>
        <w:t>Marginal liquidity ($1.27M average daily trading value) creates execution risk for institutional investors and could lead to delisting pressure if the stock price continues declining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 EXPOSED): SmartRent's smart building hardware (locks, sensors, thermostats) has moderate protection through physical installation requirements and property management integrations, but its software platform — access control, self-guided tours, analytics — faces disruption risk from AI-native proptech platforms and large property management software vendors (Yardi, RealPage) adding AI-powered building management features [1][2]. The barriers to entry in proptech software are relatively low, and AI tools could automate many of the workflows SmartRent monetizes. Hardware margins are already thin, and commoditization risk is real as smart home device costs decline. AI Opportunity (1/1): Management has explicitly identified AI/analytics integration as a core component of Vision 2028, and the $10M innovation push includes AI capabilities for predictive maintenance and operational analytics, though these are in development rather than generating quantifiable revenue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SmartRent Q4 2025 Earnings Release and Vision 2028 Strategic Plan, March 2026</w:t>
      </w:r>
    </w:p>
    <w:p>
      <w:pPr>
        <w:spacing w:before="20" w:after="20"/>
        <w:ind w:left="170"/>
      </w:pPr>
      <w:r>
        <w:rPr>
          <w:rFonts w:ascii="Calibri" w:hAnsi="Calibri"/>
          <w:b/>
          <w:color w:val="4A6B25"/>
          <w:sz w:val="15"/>
        </w:rPr>
        <w:t xml:space="preserve">2. </w:t>
      </w:r>
      <w:r>
        <w:rPr>
          <w:rFonts w:ascii="Calibri" w:hAnsi="Calibri"/>
          <w:b w:val="0"/>
          <w:color w:val="3A4A28"/>
          <w:sz w:val="17"/>
        </w:rPr>
        <w:t>SmartRent press release — $10M Innovation Push and CEO Appointment, 2025</w:t>
      </w:r>
    </w:p>
    <w:p>
      <w:pPr>
        <w:spacing w:before="20" w:after="20"/>
        <w:ind w:left="170"/>
      </w:pPr>
      <w:r>
        <w:rPr>
          <w:rFonts w:ascii="Calibri" w:hAnsi="Calibri"/>
          <w:b/>
          <w:color w:val="4A6B25"/>
          <w:sz w:val="15"/>
        </w:rPr>
        <w:t xml:space="preserve">3. </w:t>
      </w:r>
      <w:r>
        <w:rPr>
          <w:rFonts w:ascii="Calibri" w:hAnsi="Calibri"/>
          <w:b w:val="0"/>
          <w:color w:val="3A4A28"/>
          <w:sz w:val="17"/>
        </w:rPr>
        <w:t>SmartRent press release — Frank Martell Named President and CEO, 2025</w:t>
      </w:r>
    </w:p>
    <w:p>
      <w:pPr>
        <w:spacing w:before="20" w:after="20"/>
        <w:ind w:left="170"/>
      </w:pPr>
      <w:r>
        <w:rPr>
          <w:rFonts w:ascii="Calibri" w:hAnsi="Calibri"/>
          <w:b/>
          <w:color w:val="4A6B25"/>
          <w:sz w:val="15"/>
        </w:rPr>
        <w:t xml:space="preserve">4. </w:t>
      </w:r>
      <w:r>
        <w:rPr>
          <w:rFonts w:ascii="Calibri" w:hAnsi="Calibri"/>
          <w:b w:val="0"/>
          <w:color w:val="3A4A28"/>
          <w:sz w:val="17"/>
        </w:rPr>
        <w:t>SmartRent corporate website — About and Products,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SMRT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