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SMTC</w:t>
      </w:r>
      <w:r>
        <w:rPr>
          <w:rFonts w:ascii="Calibri" w:hAnsi="Calibri"/>
          <w:b/>
          <w:color w:val="1A2010"/>
          <w:sz w:val="40"/>
        </w:rPr>
        <w:t xml:space="preserve">  Semtech Corporation</w:t>
      </w:r>
    </w:p>
    <w:p>
      <w:pPr>
        <w:spacing w:after="120"/>
      </w:pPr>
      <w:r>
        <w:rPr>
          <w:rFonts w:ascii="Calibri" w:hAnsi="Calibri"/>
          <w:b/>
          <w:color w:val="6E8450"/>
          <w:sz w:val="18"/>
        </w:rPr>
        <w:t>GROWTH SLEEVE · 2026-04-23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Semtech designs and sells analog and mixed-signal semiconductors, IoT systems, and cloud connectivity solutions. Key product lines include signal integrity chips for data center optical transceivers, LoRa wireless technology for IoT, and protection/sensing devices for infrastructure and industrial applications. The company crossed $1B in annual revenue in FY2026.</w:t>
      </w:r>
    </w:p>
    <w:p>
      <w:r>
        <w:rPr>
          <w:rFonts w:ascii="Calibri" w:hAnsi="Calibri"/>
          <w:b/>
          <w:color w:val="6E8450"/>
          <w:sz w:val="18"/>
        </w:rPr>
        <w:t>1,920 Employees · https://www.semtech.com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Semtech achieved record FY2026 revenue of $1.05B (up 15% YoY), crossing the billion-dollar threshold for the first time, with data center revenues surging 58% annually and LoRa technology revenues up 34% YoY [1]. The 2023 acquisition of Sierra Wireless transformed the company from a pure-play semiconductor firm into an IoT systems provider. AI Deployment (2/2): Semtech's signal integrity products are critical infrastructure enabling AI data centers — the company's CopperEdge and FiberEdge products are used in 800G/1.6T optical transceivers connecting AI accelerators [1]. CEO Hong Hou explicitly stated the company is positioned to 'capitalize on the AI and IoT revolutions' [2]. Market Share (1/2): Semtech holds strong positions in LoRa (dominant in LPWAN IoT) and data center signal integrity, but competes against larger players like Broadcom, Marvell, and MaxLinear in the optical transceiver market [1]. Pipeline (1/2): Q1 FY2027 guidance of $283M (±$5M) projects continued sequential growth, and the company is making 'material design win progress' in AI-based applications [1][2]. R&amp;D Intensity (1/1): Semiconductor R&amp;D spending is robust relative to revenue, with gross margins of 52.5% supporting continued investment in next-gen products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Semtech's purpose of providing semiconductor solutions for a 'smarter, more connected, and more sustainable planet' is clear and relevant but not deeply distinctive from peers like Analog Devices or Texas Instruments [3]. Community Impact (1/2): Semtech implements green manufacturing programs and has corporate citizenship initiatives focused on reducing environmental waste, but specific charitable dollar amounts or transformative community programs are not well documented [3]. Employee Retention (1/2): The company operates across 32 offices in 15 countries with 1,920 employees; leadership diversity is emphasized, but the CEO transition from Mohan Maheswaran to Hong Hou via an interim period (Paul Pickle) suggests some organizational turbulence [2]. Insider Buying (1/2): CEO Hou joined in June 2024 with significant equity-based compensation alignment, but no evidence of large open-market insider purchases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Semtech's financial profile reflects a growth-stage semiconductor company recovering from the Sierra Wireless acquisition. Revenue growth is strong at 9.3% YoY and 11.6% 5yr CAGR, but profitability remains negative with -3.8% profit margin and -7.4% ROE due to acquisition-related costs and amortization [4]. Forward P/E of 35.5x and PEG of 1.21 reflect growth expectations that are partially justified by the 58% data center revenue surge and Q1 FY2027 guidance of $283M [1]. D/E of 94.2% is manageable with $195M cash and $518M debt [4]. Gross margins of 52.5% are healthy for the semiconductor sector. Liquidity easily cleared at $223.4M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Semtech demonstrates mixed infinite game characteristics — the company has shown existential flexibility through the Sierra Wireless acquisition and pivot toward AI data center infrastructure, but frequent CEO transitions and the financial strain of transformation suggest a company in flux rather than one with a settled long-term identity.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Semtech's cause of enabling a 'smarter, more connected, and more sustainable planet' through semiconductor innovation has been consistent through multiple product cycles — from protection devices to LoRa IoT to data center signal integrity [3]. The LoRa ecosystem connecting billions of IoT devices for smart cities, agriculture, and utilities reflects genuine purpose beyond profit. However, the cause hasn't been deeply tested through crisis or proven over multiple decades of strategic consistency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Semtech's three CEO changes in three years (Maheswaran to Pickle to Hou) signals organizational instability at the top, even though operational results have been strong [2]. The 1,920 employees across 32 offices in 15 countries suggest a distributed culture that functions independently, but the leadership churn creates uncertainty. Hou has emphasized 'financial discipline' which may signal tighter management control over a previously entrepreneurial culture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was found of Semtech management publicly acknowledging competitors' strengths or framing competition as motivation for self-improvement. The semiconductor industry is intensely competitive, but Semtech's external communications focus on its own differentiation rather than learning from rivals like Broadcom, Marvell, or MaxLinear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2023 acquisition of Sierra Wireless for $1.2B was a genuine existential pivot — Semtech transformed from a niche analog semiconductor company into an IoT systems and connectivity platform, fundamentally changing its revenue profile and addressable market [1]. This was driven by a strategic vision of combining silicon with connectivity, not desperation. However, the financial strain (negative profitability, elevated debt) shows the cost of this transformation is still being absorbed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Sierra Wireless acquisition required courage — Semtech took on significant debt to acquire a company larger than its pre-acquisition revenue base, betting on the convergence of IoT and connectivity [1]. CEO Hou's decision to maintain R&amp;D investment while pursuing profitability shows discipline over short-termism. However, the CEO transitions suggest the board may have lacked conviction in leadership during a critical integration period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Semtech is a semiconductor growth story at an inflection point — record FY2026 revenue of $1.05B (up 15% YoY) was driven by a 58% surge in data center revenues and 34% LoRa IoT growth, positioning the company at the intersection of two secular trends: AI infrastructure and IoT connectivity [1]. The company's CopperEdge and FiberEdge signal integrity products are critical components in 800G/1.6T optical transceivers powering AI data center interconnects, with 'material design win progress' suggesting a strong design pipeline [1][2]. Adjusted EPS of $1.71 grew 94% YoY, and Q1 FY2027 guidance of $283M projects continued momentum. At $103 per share with a $9.6B market cap, the PEG of 1.21 suggests reasonable valuation relative to the growth trajectory [4].</w:t>
      </w:r>
    </w:p>
    <w:p>
      <w:pPr>
        <w:spacing w:after="120"/>
      </w:pPr>
      <w:r>
        <w:rPr>
          <w:rFonts w:ascii="Calibri" w:hAnsi="Calibri"/>
          <w:b w:val="0"/>
          <w:color w:val="3A4A28"/>
          <w:sz w:val="20"/>
        </w:rPr>
        <w:t>The bear case focuses on profitability and execution risk. GAAP profit margin remains negative at -3.8% and ROE is -7.4% due to Sierra Wireless acquisition amortization and integration costs, meaning the company has not yet proven it can generate GAAP profits consistently [4]. Forward P/E of 35.5x requires sustained high growth to justify, and any slowdown in AI capex spending could disproportionately impact data center revenues that drove FY2026 results. D/E of 94.2% with $518M debt reflects the acquisition hangover that constrains balance sheet flexibility [4]. Three CEO changes in three years (Maheswaran, Pickle, Hou) signal governance instability, and the company faces intense competition from Broadcom, Marvell, and MaxLinear in the data center optical interconnect market. The 2.06 beta means SMTC amplifies market volatility, creating significant drawdown risk in risk-off environments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signal integrity revenue surging 58% annually as AI data center buildout drives demand for 800G/1.6T optical transceivers using Semtech's CopperEdge and FiberEdge products [1]</w:t>
      </w:r>
    </w:p>
    <w:p>
      <w:pPr>
        <w:spacing w:before="40" w:after="40"/>
        <w:ind w:left="283"/>
      </w:pPr>
      <w:r>
        <w:rPr>
          <w:rFonts w:ascii="Calibri" w:hAnsi="Calibri"/>
          <w:b/>
          <w:color w:val="4A6B25"/>
          <w:sz w:val="20"/>
        </w:rPr>
        <w:t xml:space="preserve">2. </w:t>
      </w:r>
      <w:r>
        <w:rPr>
          <w:rFonts w:ascii="Calibri" w:hAnsi="Calibri"/>
          <w:b w:val="0"/>
          <w:color w:val="3A4A28"/>
          <w:sz w:val="20"/>
        </w:rPr>
        <w:t>Q1 FY2027 guidance of $283M (±$5M) projects continued sequential growth, with the company on track for $1.1B+ annual revenue as AI infrastructure spending accelerates [1]</w:t>
      </w:r>
    </w:p>
    <w:p>
      <w:pPr>
        <w:spacing w:before="40" w:after="40"/>
        <w:ind w:left="283"/>
      </w:pPr>
      <w:r>
        <w:rPr>
          <w:rFonts w:ascii="Calibri" w:hAnsi="Calibri"/>
          <w:b/>
          <w:color w:val="4A6B25"/>
          <w:sz w:val="20"/>
        </w:rPr>
        <w:t xml:space="preserve">3. </w:t>
      </w:r>
      <w:r>
        <w:rPr>
          <w:rFonts w:ascii="Calibri" w:hAnsi="Calibri"/>
          <w:b w:val="0"/>
          <w:color w:val="3A4A28"/>
          <w:sz w:val="20"/>
        </w:rPr>
        <w:t>LoRa technology revenues up 34% YoY with billions of IoT devices deployed globally, creating a growing recurring revenue base from the world's most widely deployed LPWAN standard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negative with -3.8% profit margin and -7.4% ROE — the Sierra Wireless acquisition burden must be absorbed before the company can demonstrate sustainable earnings power [4]</w:t>
      </w:r>
    </w:p>
    <w:p>
      <w:pPr>
        <w:spacing w:before="40" w:after="40"/>
        <w:ind w:left="283"/>
      </w:pPr>
      <w:r>
        <w:rPr>
          <w:rFonts w:ascii="Calibri" w:hAnsi="Calibri"/>
          <w:b/>
          <w:color w:val="4A6B25"/>
          <w:sz w:val="20"/>
        </w:rPr>
        <w:t xml:space="preserve">2. </w:t>
      </w:r>
      <w:r>
        <w:rPr>
          <w:rFonts w:ascii="Calibri" w:hAnsi="Calibri"/>
          <w:b w:val="0"/>
          <w:color w:val="3A4A28"/>
          <w:sz w:val="20"/>
        </w:rPr>
        <w:t>AI data center capex concentration risk — a slowdown in hyperscaler spending on AI infrastructure could abruptly decelerate the 58% data center revenue growth that drove FY2026 results [1]</w:t>
      </w:r>
    </w:p>
    <w:p>
      <w:pPr>
        <w:spacing w:before="40" w:after="40"/>
        <w:ind w:left="283"/>
      </w:pPr>
      <w:r>
        <w:rPr>
          <w:rFonts w:ascii="Calibri" w:hAnsi="Calibri"/>
          <w:b/>
          <w:color w:val="4A6B25"/>
          <w:sz w:val="20"/>
        </w:rPr>
        <w:t xml:space="preserve">3. </w:t>
      </w:r>
      <w:r>
        <w:rPr>
          <w:rFonts w:ascii="Calibri" w:hAnsi="Calibri"/>
          <w:b w:val="0"/>
          <w:color w:val="3A4A28"/>
          <w:sz w:val="20"/>
        </w:rPr>
        <w:t>Three CEO transitions in three years create governance and strategic continuity risk during a critical period of business transformation and acquisition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Semtech is a direct beneficiary of the AI infrastructure buildout — its signal integrity products are critical components in 800G/1.6T optical transceivers used in AI data center interconnects, driving a 58% surge in data center revenues in FY2026 [1]. The company's CopperEdge and FiberEdge product lines are enabling the bandwidth required for AI training clusters. AI structurally increases demand for Semtech's core products rather than threatening them. LoRa technology for IoT applications is complementary to AI edge computing rather than displaced by it [1]. AI Opportunity (1/1): Semtech generates meaningful and growing AI-related revenue through its data center signal integrity portfolio, with CEO Hou confirming 'material design win progress in AI-based applications' and data center revenues reaching an annual run rate approaching $450M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Semtech Q4 and Full-Year FY2026 Earnings Release — record $1.05B revenue, 58% data center growth, 34% LoRa growth, adjusted EPS $1.71, March 2026</w:t>
      </w:r>
    </w:p>
    <w:p>
      <w:pPr>
        <w:spacing w:before="20" w:after="20"/>
        <w:ind w:left="170"/>
      </w:pPr>
      <w:r>
        <w:rPr>
          <w:rFonts w:ascii="Calibri" w:hAnsi="Calibri"/>
          <w:b/>
          <w:color w:val="4A6B25"/>
          <w:sz w:val="15"/>
        </w:rPr>
        <w:t xml:space="preserve">2. </w:t>
      </w:r>
      <w:r>
        <w:rPr>
          <w:rFonts w:ascii="Calibri" w:hAnsi="Calibri"/>
          <w:b w:val="0"/>
          <w:color w:val="3A4A28"/>
          <w:sz w:val="17"/>
        </w:rPr>
        <w:t>Semtech CEO appointment — Dr. Hong Q. Hou named President and CEO June 2024, AI and IoT strategy emphasis</w:t>
      </w:r>
    </w:p>
    <w:p>
      <w:pPr>
        <w:spacing w:before="20" w:after="20"/>
        <w:ind w:left="170"/>
      </w:pPr>
      <w:r>
        <w:rPr>
          <w:rFonts w:ascii="Calibri" w:hAnsi="Calibri"/>
          <w:b/>
          <w:color w:val="4A6B25"/>
          <w:sz w:val="15"/>
        </w:rPr>
        <w:t xml:space="preserve">3. </w:t>
      </w:r>
      <w:r>
        <w:rPr>
          <w:rFonts w:ascii="Calibri" w:hAnsi="Calibri"/>
          <w:b w:val="0"/>
          <w:color w:val="3A4A28"/>
          <w:sz w:val="17"/>
        </w:rPr>
        <w:t>Semtech Corporate Citizenship — ESG commitments, green manufacturing, environmental management programs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SMTC (Semtech),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