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SMXT</w:t>
      </w:r>
      <w:r>
        <w:rPr>
          <w:rFonts w:ascii="Calibri" w:hAnsi="Calibri"/>
          <w:b/>
          <w:color w:val="1A2010"/>
          <w:sz w:val="40"/>
        </w:rPr>
        <w:t xml:space="preserve">  SolarMax Technology, Inc.</w:t>
      </w:r>
    </w:p>
    <w:p>
      <w:pPr>
        <w:spacing w:after="120"/>
      </w:pPr>
      <w:r>
        <w:rPr>
          <w:rFonts w:ascii="Calibri" w:hAnsi="Calibri"/>
          <w:b/>
          <w:color w:val="6E8450"/>
          <w:sz w:val="18"/>
        </w:rPr>
        <w:t>GROWTH SLEEVE · 2026-05-03 · Inspire: 57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Solar · NASDAQ · United States</w:t>
      </w:r>
    </w:p>
    <w:p>
      <w:pPr>
        <w:spacing w:after="80"/>
      </w:pPr>
      <w:r>
        <w:rPr>
          <w:rFonts w:ascii="Calibri" w:hAnsi="Calibri"/>
          <w:b w:val="0"/>
          <w:color w:val="3A4A28"/>
          <w:sz w:val="20"/>
        </w:rPr>
        <w:t>SolarMax Technology is an integrated solar and renewable energy company offering residential/commercial solar installation, LED systems, and utility-scale EPC (Engineering, Procurement, Construction) services for solar farm and battery energy storage projects. The company has secured major utility-scale contracts including a $127.3M battery storage project in Texas and $158.3M in Puerto Rico EPC agreements. Founded in 2008 and headquartered in Riverside, California.</w:t>
      </w:r>
    </w:p>
    <w:p>
      <w:r>
        <w:rPr>
          <w:rFonts w:ascii="Calibri" w:hAnsi="Calibri"/>
          <w:b/>
          <w:color w:val="6E8450"/>
          <w:sz w:val="18"/>
        </w:rPr>
        <w:t>79 Employees · https://www.solarmaxtech.com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SolarMax has pivoted from primarily residential solar installation to utility-scale EPC contracting, winning the $127.3M Pecos County, Texas battery storage project and $158.3M Puerto Rico BESS contracts — a meaningful business model evolution [1]. AI Deployment (0/2): No AI products shipping or AI-driven operational savings reported; the company markets 'AI-ready BESS systems' but this refers to battery storage designed for data center power needs rather than actual AI technology deployment [2]. Market Share (1/2): SolarMax is a micro-cap participant in the massive solar/battery EPC market, competing against established players like NextEra, Fluence, and First Solar. The company has no meaningful market share but has won specific utility-scale contracts demonstrating competitive capability [1]. Pipeline (1/2): The $158.3M Puerto Rico EPC contracts and Pecos County project (completion expected June 2026) provide revenue visibility, with total backlog potentially exceeding $285M against $91M FY2025 revenue [1]. R&amp;D Intensity (1/1): Investment in utility-scale BESS engineering and grid-support infrastructure represents reasonable innovation spending relative to company size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SolarMax states its purpose as helping 'families and businesses reduce their costs and carbon footprints' — clear and socially beneficial but not distinctive among solar companies; it identifies what they do without articulating a transformative vision [2]. Community Impact (1/2): Operating in renewable energy inherently provides community benefit through carbon reduction, and the Puerto Rico BESS projects will enhance grid resilience for communities still recovering from hurricane damage, though no specific charitable programs were found [3]. Employee Retention (0/2): With only 79 employees and no retention data available, employee trust and tenure cannot be assessed. Customer reviews on SolarReviews and BBB complaints about project timelines and communication suggest operational growing pains [3]. Insider Buying (0/2): No evidence of insider buying found. As a micro-cap with limited analyst coverage, insider transaction data is sparse.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215,840 shares at $0.63 = $135,245 daily liquidity, far below the $1,000,000 minimum threshold [4]. Infrastructure score is automatically 0. Underlying metrics are deeply distressed: $36M market cap, profit margin of -6.95%, negative ROE (equity data unavailable), and no forward P/E or PEG available due to unprofitability [4]. Revenue surged 623.5% YoY to $91M in FY2025 driven by utility-scale EPC contracts, but gross margins of just 4.6% indicate near-zero profitability on these large projects [1]. The stock has declined 75% from its 52-week high of $2.50 to $0.63, reflecting market skepticism about the sustainability of revenue growth at viable margins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SolarMax is a small, recently-public company (IPO 2024) that appears driven by project-by-project revenue opportunities rather than a deeply articulated long-term vision. The pivot from residential solar to utility-scale EPC contracting was driven by market opportunity rather than a consistent Just Cause. With 79 employees, the company lacks the organizational depth for sustainable infinite game play, and the razor-thin 4.6% gross margins leave no room for strategic investment in long-term capabilities.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SolarMax's purpose — enabling carbon reduction through solar and battery storage — is socially meaningful but the company has not articulated this as a deeper vision that drives strategic decisions [2]. The pivot from residential solar to utility-scale EPC appears driven by contract availability rather than a consistent cause. As a post-IPO micro-cap, the company's primary imperative is survival and revenue growth, not cause-driven strategy.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79 employees, the organization is too small for meaningful assessment of trusting teams. Customer complaints about project timelines and communication on SolarReviews and BBB suggest operational execution challenges that may reflect internal coordination issues [3]. No evidence of exceptional culture, employee empowerment, or leadership continuity was found. CEO David Hsu's background is in semiconductors/electronics rather than solar energy.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worthy rival acknowledgment was found. SolarMax competes against vastly larger companies (NextEra, Fluence, First Solar, Sunrun) but does not publicly discuss what it learns from these rivals' strengths or how competitive dynamics drive self-improvement [1]. The company's positioning focuses on its own capabilities rather than competitive learning.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primarily residential solar installation to utility-scale EPC contracting (battery storage) represents meaningful strategic flexibility — the company fundamentally changed its revenue model from small residential jobs to $100M+ utility contracts [1]. This pivot was necessitated by the challenging residential solar market but demonstrates adaptability. The question is whether this represents purposeful transformation or survival-driven opportunism.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SolarMax showed courage in pursuing the IPO in 2024 as a small solar installer and then pivoting to utility-scale EPC, accepting significant execution risk on $127M+ contracts that dwarf the company's market cap [1]. Operating at near-zero margins to build a utility-scale track record could be seen as sacrificing short-term profitability for long-term positioning, though it may also reflect inability to command better pricing.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SolarMax has undergone a dramatic revenue transformation, surging from $23M (FY2024) to $91M (FY2025) driven by utility-scale EPC contracts including the $127.3M Pecos County battery storage project and $158.3M in Puerto Rico BESS agreements [1]. At a $36M market cap, the stock trades at just 0.4x trailing revenue with a potential $285M+ contract backlog that could deliver multi-year revenue visibility. The company is positioned at the intersection of two secular growth drivers — renewable energy infrastructure mandates and AI data center power demand — with its BESS systems marketed for grid support and AI/data center energy needs [2]. The IRA (Inflation Reduction Act) provides tax credit tailwinds for battery storage projects, and grid resilience needs in Puerto Rico and Texas create recurring EPC demand.</w:t>
      </w:r>
    </w:p>
    <w:p>
      <w:pPr>
        <w:spacing w:after="120"/>
      </w:pPr>
      <w:r>
        <w:rPr>
          <w:rFonts w:ascii="Calibri" w:hAnsi="Calibri"/>
          <w:b w:val="0"/>
          <w:color w:val="3A4A28"/>
          <w:sz w:val="20"/>
        </w:rPr>
        <w:t>The bear case is severe. SolarMax operates with razor-thin 4.6% gross margins on utility-scale EPC contracts, meaning even minor cost overruns or delays could eliminate profitability entirely [4]. The company is unprofitable with a -6.95% profit margin and negative $6.3M net loss in FY2025 despite the revenue surge [1]. Daily trading liquidity of just $135K makes the stock effectively untradable for any institutional investor, and the 75% decline from 52-week highs signals deep market skepticism. With only 79 employees, SolarMax faces significant execution risk on $100M+ contracts that require managing large construction crews, supply chains, and regulatory approvals across multiple states. The company competes against well-capitalized giants (NextEra, Fluence) that can underprice projects to build volume. D/E and ROE data are unavailable, suggesting balance sheet opacity, and the $27M in total debt against an $8.5M cash position creates financial fragility [4]. Customer complaints about project timelines raise execution credibility concerns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the $127.3M Pecos County, Texas battery storage project by June 2026, which would demonstrate utility-scale execution capability and unlock future contract opportunities [1]</w:t>
      </w:r>
    </w:p>
    <w:p>
      <w:pPr>
        <w:spacing w:before="40" w:after="40"/>
        <w:ind w:left="283"/>
      </w:pPr>
      <w:r>
        <w:rPr>
          <w:rFonts w:ascii="Calibri" w:hAnsi="Calibri"/>
          <w:b/>
          <w:color w:val="4A6B25"/>
          <w:sz w:val="20"/>
        </w:rPr>
        <w:t xml:space="preserve">2. </w:t>
      </w:r>
      <w:r>
        <w:rPr>
          <w:rFonts w:ascii="Calibri" w:hAnsi="Calibri"/>
          <w:b w:val="0"/>
          <w:color w:val="3A4A28"/>
          <w:sz w:val="20"/>
        </w:rPr>
        <w:t>Commencement of the $158.3M Puerto Rico BESS contracts, potentially driving FY2026 revenue well above FY2025's $91M and establishing a multi-year revenue runway [1]</w:t>
      </w:r>
    </w:p>
    <w:p>
      <w:pPr>
        <w:spacing w:before="40" w:after="40"/>
        <w:ind w:left="283"/>
      </w:pPr>
      <w:r>
        <w:rPr>
          <w:rFonts w:ascii="Calibri" w:hAnsi="Calibri"/>
          <w:b/>
          <w:color w:val="4A6B25"/>
          <w:sz w:val="20"/>
        </w:rPr>
        <w:t xml:space="preserve">3. </w:t>
      </w:r>
      <w:r>
        <w:rPr>
          <w:rFonts w:ascii="Calibri" w:hAnsi="Calibri"/>
          <w:b w:val="0"/>
          <w:color w:val="3A4A28"/>
          <w:sz w:val="20"/>
        </w:rPr>
        <w:t>Growing AI data center electricity demand creating recurring need for grid-support BESS infrastructure in power-constrained markets like Texas and Puerto Rico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Razor-thin 4.6% gross margins on utility-scale EPC projects leave zero buffer for cost overruns, material price increases, or tariff impacts on solar/battery components [4]</w:t>
      </w:r>
    </w:p>
    <w:p>
      <w:pPr>
        <w:spacing w:before="40" w:after="40"/>
        <w:ind w:left="283"/>
      </w:pPr>
      <w:r>
        <w:rPr>
          <w:rFonts w:ascii="Calibri" w:hAnsi="Calibri"/>
          <w:b/>
          <w:color w:val="4A6B25"/>
          <w:sz w:val="20"/>
        </w:rPr>
        <w:t xml:space="preserve">2. </w:t>
      </w:r>
      <w:r>
        <w:rPr>
          <w:rFonts w:ascii="Calibri" w:hAnsi="Calibri"/>
          <w:b w:val="0"/>
          <w:color w:val="3A4A28"/>
          <w:sz w:val="20"/>
        </w:rPr>
        <w:t>Severe illiquidity — $135K daily trading volume, $36M market cap, and 75% decline from 52-week highs — creates untradable position risk and potential for continued equity dilution [4]</w:t>
      </w:r>
    </w:p>
    <w:p>
      <w:pPr>
        <w:spacing w:before="40" w:after="40"/>
        <w:ind w:left="283"/>
      </w:pPr>
      <w:r>
        <w:rPr>
          <w:rFonts w:ascii="Calibri" w:hAnsi="Calibri"/>
          <w:b/>
          <w:color w:val="4A6B25"/>
          <w:sz w:val="20"/>
        </w:rPr>
        <w:t xml:space="preserve">3. </w:t>
      </w:r>
      <w:r>
        <w:rPr>
          <w:rFonts w:ascii="Calibri" w:hAnsi="Calibri"/>
          <w:b w:val="0"/>
          <w:color w:val="3A4A28"/>
          <w:sz w:val="20"/>
        </w:rPr>
        <w:t>Execution risk on $285M+ contract backlog with only 79 employees, competing against NextEra and Fluence on projects that exceed the company's entire market capitalization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SolarMax's core business — physically installing solar panels and constructing utility-scale battery storage systems — involves hands-on construction, permitting, and site-specific engineering that AI cannot substitute [1]. The company operates in the physical world, managing crews, equipment, and regulatory compliance across job sites. AI actually increases demand for SolarMax's services: AI data centers require massive power infrastructure, and the company explicitly markets its BESS systems for 'AI-driven data center energy demands' [2]. However, the residential solar business faces moderate AI risk from automated design tools and customer acquisition platforms that could reduce installer differentiation. AI Opportunity (1/1): SolarMax directly benefits from AI-driven electricity demand growth — the company's utility-scale BESS projects are positioned to support grid infrastructure needed for AI data center buildouts in Texas and Puerto Rico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SolarMax Technology FY2025 Earnings — $91.0M revenue (623% YoY), -$6.3M net loss, $127.3M Pecos County and $158.3M Puerto Rico contracts, 2025</w:t>
      </w:r>
    </w:p>
    <w:p>
      <w:pPr>
        <w:spacing w:before="20" w:after="20"/>
        <w:ind w:left="170"/>
      </w:pPr>
      <w:r>
        <w:rPr>
          <w:rFonts w:ascii="Calibri" w:hAnsi="Calibri"/>
          <w:b/>
          <w:color w:val="4A6B25"/>
          <w:sz w:val="15"/>
        </w:rPr>
        <w:t xml:space="preserve">2. </w:t>
      </w:r>
      <w:r>
        <w:rPr>
          <w:rFonts w:ascii="Calibri" w:hAnsi="Calibri"/>
          <w:b w:val="0"/>
          <w:color w:val="3A4A28"/>
          <w:sz w:val="17"/>
        </w:rPr>
        <w:t>SolarMax Technology corporate website — utility-scale BESS solutions, AI-ready energy infrastructure positioning, 2026</w:t>
      </w:r>
    </w:p>
    <w:p>
      <w:pPr>
        <w:spacing w:before="20" w:after="20"/>
        <w:ind w:left="170"/>
      </w:pPr>
      <w:r>
        <w:rPr>
          <w:rFonts w:ascii="Calibri" w:hAnsi="Calibri"/>
          <w:b/>
          <w:color w:val="4A6B25"/>
          <w:sz w:val="15"/>
        </w:rPr>
        <w:t xml:space="preserve">3. </w:t>
      </w:r>
      <w:r>
        <w:rPr>
          <w:rFonts w:ascii="Calibri" w:hAnsi="Calibri"/>
          <w:b w:val="0"/>
          <w:color w:val="3A4A28"/>
          <w:sz w:val="17"/>
        </w:rPr>
        <w:t>SolarReviews, BBB, EnergySage — customer reviews and operational complaints for SolarMax Technology,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SMXT (SolarMax Technology), retrieved May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